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7"/>
        <w:jc w:val="left"/>
        <w:rPr>
          <w:rFonts w:hint="eastAsia" w:ascii="宋体" w:hAnsi="宋体" w:cs="宋体"/>
          <w:highlight w:val="none"/>
        </w:rPr>
      </w:pPr>
      <w:r>
        <w:rPr>
          <w:rFonts w:hint="eastAsia" w:ascii="宋体" w:hAnsi="宋体" w:cs="宋体"/>
          <w:highlight w:val="none"/>
        </w:rPr>
      </w:r>
      <w:r/>
    </w:p>
    <w:p>
      <w:pPr>
        <w:pStyle w:val="997"/>
        <w:rPr>
          <w:rFonts w:hint="eastAsia" w:ascii="宋体" w:hAnsi="宋体" w:cs="宋体"/>
          <w:highlight w:val="none"/>
        </w:rPr>
      </w:pPr>
      <w:r>
        <w:rPr>
          <w:rFonts w:hint="eastAsia" w:ascii="宋体" w:hAnsi="宋体" w:cs="宋体"/>
          <w:highlight w:val="none"/>
        </w:rPr>
      </w:r>
      <w:r/>
    </w:p>
    <w:p>
      <w:pPr>
        <w:pStyle w:val="997"/>
        <w:rPr>
          <w:rFonts w:hint="eastAsia" w:ascii="宋体" w:hAnsi="宋体" w:cs="宋体"/>
          <w:highlight w:val="none"/>
        </w:rPr>
      </w:pPr>
      <w:r>
        <w:rPr>
          <w:rFonts w:hint="eastAsia" w:ascii="宋体" w:hAnsi="宋体" w:cs="宋体"/>
          <w:highlight w:val="none"/>
        </w:rPr>
      </w:r>
      <w:r/>
    </w:p>
    <w:p>
      <w:pPr>
        <w:pStyle w:val="997"/>
        <w:rPr>
          <w:rFonts w:hint="eastAsia" w:ascii="宋体" w:hAnsi="宋体" w:cs="宋体"/>
          <w:highlight w:val="none"/>
        </w:rPr>
      </w:pPr>
      <w:r>
        <w:rPr>
          <w:rFonts w:hint="eastAsia" w:ascii="宋体" w:hAnsi="宋体" w:cs="宋体"/>
          <w:highlight w:val="none"/>
        </w:rPr>
      </w:r>
      <w:r/>
    </w:p>
    <w:p>
      <w:pPr>
        <w:pStyle w:val="997"/>
        <w:jc w:val="center"/>
        <w:rPr>
          <w:rFonts w:hint="eastAsia" w:ascii="宋体" w:hAnsi="宋体" w:cs="宋体"/>
          <w:b/>
          <w:spacing w:val="76"/>
          <w:sz w:val="156"/>
          <w:highlight w:val="none"/>
        </w:rPr>
      </w:pPr>
      <w:r>
        <w:rPr>
          <w:rFonts w:hint="eastAsia" w:ascii="宋体" w:hAnsi="宋体" w:cs="宋体"/>
          <w:b/>
          <w:spacing w:val="76"/>
          <w:sz w:val="156"/>
          <w:highlight w:val="none"/>
        </w:rPr>
        <w:t xml:space="preserve">招标文件</w:t>
      </w:r>
      <w:r/>
    </w:p>
    <w:p>
      <w:pPr>
        <w:pStyle w:val="997"/>
        <w:jc w:val="center"/>
        <w:rPr>
          <w:rFonts w:hint="eastAsia" w:ascii="宋体" w:hAnsi="宋体" w:cs="宋体"/>
          <w:b/>
          <w:sz w:val="32"/>
          <w:highlight w:val="none"/>
        </w:rPr>
      </w:pPr>
      <w:r>
        <w:rPr>
          <w:rFonts w:hint="eastAsia" w:ascii="宋体" w:hAnsi="宋体" w:eastAsia="宋体" w:cs="宋体"/>
          <w:highlight w:val="none"/>
          <w:lang w:eastAsia="zh-CN"/>
        </w:rPr>
        <mc:AlternateContent>
          <mc:Choice Requires="wpg">
            <w:drawing>
              <wp:inline xmlns:wp="http://schemas.openxmlformats.org/drawingml/2006/wordprocessingDrawing" distT="0" distB="0" distL="0" distR="0">
                <wp:extent cx="2683510" cy="218313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683510" cy="218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1.3pt;height:171.9pt;mso-wrap-distance-left:0.0pt;mso-wrap-distance-top:0.0pt;mso-wrap-distance-right:0.0pt;mso-wrap-distance-bottom:0.0pt;" stroked="f">
                <v:path textboxrect="0,0,0,0"/>
                <v:imagedata r:id="rId21" o:title=""/>
              </v:shape>
            </w:pict>
          </mc:Fallback>
        </mc:AlternateContent>
      </w:r>
      <w:r/>
    </w:p>
    <w:p>
      <w:pPr>
        <w:pStyle w:val="997"/>
        <w:rPr>
          <w:rFonts w:hint="eastAsia" w:ascii="宋体" w:hAnsi="宋体" w:cs="宋体"/>
          <w:b/>
          <w:sz w:val="32"/>
          <w:highlight w:val="none"/>
        </w:rPr>
      </w:pPr>
      <w:r>
        <w:rPr>
          <w:rFonts w:hint="eastAsia" w:ascii="宋体" w:hAnsi="宋体" w:cs="宋体"/>
          <w:b/>
          <w:sz w:val="32"/>
          <w:highlight w:val="none"/>
        </w:rPr>
      </w:r>
      <w:r/>
    </w:p>
    <w:p>
      <w:pPr>
        <w:pStyle w:val="1006"/>
        <w:rPr>
          <w:rFonts w:hint="eastAsia"/>
          <w:highlight w:val="none"/>
        </w:rPr>
      </w:pPr>
      <w:r>
        <w:rPr>
          <w:rFonts w:hint="eastAsia"/>
          <w:highlight w:val="none"/>
        </w:rPr>
      </w:r>
      <w:r/>
    </w:p>
    <w:p>
      <w:pPr>
        <w:pStyle w:val="997"/>
        <w:ind w:firstLine="630"/>
        <w:rPr>
          <w:rFonts w:hint="eastAsia" w:ascii="宋体" w:hAnsi="宋体" w:cs="宋体"/>
          <w:sz w:val="32"/>
          <w:highlight w:val="none"/>
        </w:rPr>
      </w:pPr>
      <w:r>
        <w:rPr>
          <w:rFonts w:hint="eastAsia" w:ascii="宋体" w:hAnsi="宋体" w:cs="宋体"/>
          <w:sz w:val="32"/>
          <w:highlight w:val="none"/>
        </w:rPr>
      </w:r>
      <w:r/>
    </w:p>
    <w:p>
      <w:pPr>
        <w:jc w:val="left"/>
        <w:spacing w:line="480" w:lineRule="exact"/>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2025-2026年泉山经济开发区绿地养护项目</w:t>
      </w:r>
      <w:r/>
    </w:p>
    <w:p>
      <w:pPr>
        <w:jc w:val="left"/>
        <w:spacing w:line="480" w:lineRule="exact"/>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JSZC-320311-YGGC-G2025-0008</w:t>
      </w:r>
      <w:r/>
    </w:p>
    <w:p>
      <w:pPr>
        <w:jc w:val="left"/>
        <w:spacing w:line="480" w:lineRule="exact"/>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徐州市泉山区城市管理局</w:t>
      </w:r>
      <w:r/>
    </w:p>
    <w:p>
      <w:pPr>
        <w:spacing w:line="480" w:lineRule="exact"/>
        <w:rPr>
          <w:rFonts w:hint="eastAsia" w:ascii="宋体" w:hAnsi="宋体" w:cs="宋体"/>
          <w:sz w:val="32"/>
          <w:szCs w:val="32"/>
          <w:highlight w:val="none"/>
        </w:rPr>
      </w:pPr>
      <w:r>
        <w:rPr>
          <w:rFonts w:hint="eastAsia" w:ascii="宋体" w:hAnsi="宋体" w:cs="宋体"/>
          <w:sz w:val="32"/>
          <w:szCs w:val="32"/>
          <w:highlight w:val="none"/>
        </w:rPr>
      </w:r>
      <w:r/>
    </w:p>
    <w:p>
      <w:pPr>
        <w:pStyle w:val="997"/>
        <w:rPr>
          <w:rFonts w:hint="eastAsia" w:ascii="宋体" w:hAnsi="宋体" w:cs="宋体"/>
          <w:sz w:val="32"/>
          <w:highlight w:val="none"/>
        </w:rPr>
      </w:pPr>
      <w:r>
        <w:rPr>
          <w:rFonts w:hint="eastAsia" w:ascii="宋体" w:hAnsi="宋体" w:cs="宋体"/>
          <w:sz w:val="32"/>
          <w:highlight w:val="none"/>
        </w:rPr>
      </w:r>
      <w:r/>
    </w:p>
    <w:p>
      <w:pPr>
        <w:pStyle w:val="997"/>
        <w:rPr>
          <w:rFonts w:hint="eastAsia" w:ascii="宋体" w:hAnsi="宋体" w:cs="宋体"/>
          <w:sz w:val="32"/>
          <w:szCs w:val="32"/>
          <w:highlight w:val="none"/>
        </w:rPr>
      </w:pPr>
      <w:r>
        <w:rPr>
          <w:rFonts w:hint="eastAsia" w:ascii="宋体" w:hAnsi="宋体" w:cs="宋体"/>
          <w:sz w:val="32"/>
          <w:szCs w:val="32"/>
          <w:highlight w:val="none"/>
        </w:rPr>
      </w:r>
      <w:r/>
    </w:p>
    <w:p>
      <w:pPr>
        <w:pStyle w:val="997"/>
        <w:rPr>
          <w:rFonts w:hint="eastAsia" w:ascii="宋体" w:hAnsi="宋体" w:cs="宋体"/>
          <w:sz w:val="32"/>
          <w:szCs w:val="32"/>
          <w:highlight w:val="none"/>
        </w:rPr>
      </w:pPr>
      <w:r>
        <w:rPr>
          <w:rFonts w:hint="eastAsia" w:ascii="宋体" w:hAnsi="宋体" w:cs="宋体"/>
          <w:sz w:val="32"/>
          <w:szCs w:val="32"/>
          <w:highlight w:val="none"/>
        </w:rPr>
      </w:r>
      <w:r/>
    </w:p>
    <w:p>
      <w:pPr>
        <w:pStyle w:val="997"/>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采购代理机构：</w:t>
      </w:r>
      <w:r>
        <w:rPr>
          <w:rFonts w:hint="eastAsia" w:ascii="宋体" w:hAnsi="宋体" w:cs="宋体"/>
          <w:sz w:val="32"/>
          <w:szCs w:val="32"/>
          <w:highlight w:val="none"/>
          <w:lang w:eastAsia="zh-CN"/>
        </w:rPr>
        <w:t xml:space="preserve">江苏云谷工程咨询有限公司</w:t>
      </w:r>
      <w:r/>
    </w:p>
    <w:p>
      <w:pPr>
        <w:pStyle w:val="997"/>
        <w:jc w:val="center"/>
        <w:rPr>
          <w:rFonts w:hint="eastAsia" w:ascii="宋体" w:hAnsi="宋体" w:cs="宋体"/>
          <w:sz w:val="32"/>
          <w:szCs w:val="32"/>
          <w:highlight w:val="none"/>
        </w:rPr>
      </w:pPr>
      <w:r>
        <w:rPr>
          <w:rFonts w:hint="eastAsia" w:ascii="宋体" w:hAnsi="宋体" w:cs="宋体"/>
          <w:sz w:val="32"/>
          <w:szCs w:val="32"/>
          <w:highlight w:val="none"/>
        </w:rPr>
      </w:r>
      <w:r/>
    </w:p>
    <w:p>
      <w:pPr>
        <w:pStyle w:val="1292"/>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二〇二五年</w:t>
      </w:r>
      <w:r>
        <w:rPr>
          <w:rFonts w:hint="eastAsia" w:ascii="宋体" w:hAnsi="宋体" w:cs="宋体"/>
          <w:sz w:val="32"/>
          <w:szCs w:val="32"/>
          <w:highlight w:val="none"/>
          <w:lang w:val="en-US" w:eastAsia="zh-CN"/>
        </w:rPr>
        <w:t xml:space="preserve">十二</w:t>
      </w:r>
      <w:r>
        <w:rPr>
          <w:rFonts w:hint="eastAsia" w:ascii="宋体" w:hAnsi="宋体" w:cs="宋体"/>
          <w:sz w:val="32"/>
          <w:szCs w:val="32"/>
          <w:highlight w:val="none"/>
        </w:rPr>
        <w:t xml:space="preserve">月</w:t>
      </w:r>
      <w:r/>
    </w:p>
    <w:p>
      <w:pPr>
        <w:pStyle w:val="997"/>
        <w:jc w:val="left"/>
        <w:rPr>
          <w:rFonts w:hint="eastAsia" w:ascii="宋体" w:hAnsi="宋体" w:cs="宋体"/>
          <w:sz w:val="32"/>
          <w:szCs w:val="32"/>
          <w:highlight w:val="none"/>
        </w:rPr>
      </w:pPr>
      <w:r>
        <w:rPr>
          <w:rFonts w:hint="eastAsia" w:ascii="宋体" w:hAnsi="宋体" w:cs="宋体"/>
          <w:sz w:val="32"/>
          <w:szCs w:val="32"/>
          <w:highlight w:val="none"/>
        </w:rPr>
      </w:r>
      <w:r/>
    </w:p>
    <w:p>
      <w:pPr>
        <w:pStyle w:val="1331"/>
        <w:ind w:left="0" w:right="0"/>
        <w:rPr>
          <w:rFonts w:hint="eastAsia" w:ascii="宋体" w:hAnsi="宋体" w:cs="宋体"/>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highlight w:val="none"/>
        </w:rPr>
      </w:r>
      <w:r/>
    </w:p>
    <w:p>
      <w:pPr>
        <w:pStyle w:val="1292"/>
        <w:ind w:firstLine="0"/>
        <w:jc w:val="center"/>
        <w:rPr>
          <w:rFonts w:hint="eastAsia" w:ascii="宋体" w:hAnsi="宋体" w:cs="宋体"/>
          <w:b/>
          <w:sz w:val="44"/>
          <w:highlight w:val="none"/>
        </w:rPr>
      </w:pPr>
      <w:r>
        <w:rPr>
          <w:rFonts w:hint="eastAsia" w:ascii="宋体" w:hAnsi="宋体" w:cs="宋体"/>
          <w:b/>
          <w:sz w:val="44"/>
          <w:highlight w:val="none"/>
        </w:rPr>
        <w:t xml:space="preserve">目 录</w:t>
      </w:r>
      <w:r/>
    </w:p>
    <w:p>
      <w:pPr>
        <w:jc w:val="center"/>
        <w:spacing w:line="520" w:lineRule="exact"/>
        <w:rPr>
          <w:rFonts w:hint="eastAsia" w:ascii="宋体" w:hAnsi="宋体" w:cs="宋体"/>
          <w:b/>
          <w:sz w:val="44"/>
          <w:szCs w:val="44"/>
          <w:highlight w:val="none"/>
        </w:rPr>
      </w:pPr>
      <w:r/>
      <w:bookmarkStart w:id="0" w:name="_Toc522790130"/>
      <w:r/>
      <w:r/>
    </w:p>
    <w:p>
      <w:pPr>
        <w:jc w:val="center"/>
        <w:spacing w:line="520" w:lineRule="exact"/>
        <w:rPr>
          <w:rFonts w:hint="eastAsia" w:ascii="宋体" w:hAnsi="宋体" w:cs="宋体"/>
          <w:b/>
          <w:sz w:val="30"/>
          <w:szCs w:val="30"/>
          <w:highlight w:val="none"/>
        </w:rPr>
      </w:pPr>
      <w:r>
        <w:rPr>
          <w:rFonts w:hint="eastAsia" w:ascii="宋体" w:hAnsi="宋体" w:cs="宋体"/>
          <w:b/>
          <w:sz w:val="30"/>
          <w:szCs w:val="30"/>
          <w:highlight w:val="none"/>
        </w:rPr>
      </w:r>
      <w:r/>
    </w:p>
    <w:p>
      <w:pPr>
        <w:ind w:firstLine="425"/>
        <w:spacing w:line="560" w:lineRule="exact"/>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TOC \o "1-3" \h \z \u </w:instrText>
      </w:r>
      <w:r>
        <w:rPr>
          <w:rFonts w:hint="eastAsia" w:ascii="宋体" w:hAnsi="宋体" w:cs="宋体"/>
          <w:sz w:val="28"/>
          <w:szCs w:val="28"/>
          <w:highlight w:val="none"/>
        </w:rPr>
        <w:fldChar w:fldCharType="separate"/>
      </w:r>
      <w:r>
        <w:rPr>
          <w:highlight w:val="none"/>
        </w:rPr>
        <w:fldChar w:fldCharType="begin"/>
      </w:r>
      <w:r>
        <w:rPr>
          <w:rFonts w:hint="eastAsia" w:ascii="宋体" w:hAnsi="宋体" w:cs="宋体"/>
          <w:sz w:val="28"/>
          <w:szCs w:val="28"/>
          <w:highlight w:val="none"/>
        </w:rPr>
        <w:instrText xml:space="preserve"> HYPERLINK \l "_Toc523404695" \o "#_Toc523404695" </w:instrText>
      </w:r>
      <w:r>
        <w:rPr>
          <w:highlight w:val="none"/>
        </w:rPr>
        <w:fldChar w:fldCharType="separate"/>
      </w:r>
      <w:r>
        <w:rPr>
          <w:rFonts w:hint="eastAsia" w:ascii="宋体" w:hAnsi="宋体" w:cs="宋体"/>
          <w:sz w:val="28"/>
          <w:szCs w:val="28"/>
          <w:highlight w:val="none"/>
        </w:rPr>
        <w:t xml:space="preserve">第一章  投标邀请</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rFonts w:hint="eastAsia" w:ascii="宋体" w:hAnsi="宋体" w:cs="宋体"/>
          <w:sz w:val="28"/>
          <w:szCs w:val="28"/>
          <w:highlight w:val="none"/>
        </w:rPr>
        <w:instrText xml:space="preserve"> HYPERLINK \l "_Toc523404696" \o "#_Toc523404696" </w:instrText>
      </w:r>
      <w:r>
        <w:rPr>
          <w:highlight w:val="none"/>
        </w:rPr>
        <w:fldChar w:fldCharType="separate"/>
      </w:r>
      <w:r>
        <w:rPr>
          <w:rFonts w:hint="eastAsia" w:ascii="宋体" w:hAnsi="宋体" w:cs="宋体"/>
          <w:sz w:val="28"/>
          <w:szCs w:val="28"/>
          <w:highlight w:val="none"/>
        </w:rPr>
        <w:t xml:space="preserve">第二章  投标人须知</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rFonts w:hint="eastAsia" w:ascii="宋体" w:hAnsi="宋体" w:cs="宋体"/>
          <w:sz w:val="28"/>
          <w:szCs w:val="28"/>
          <w:highlight w:val="none"/>
        </w:rPr>
        <w:instrText xml:space="preserve"> HYPERLINK \l "_Toc523404697" \o "#_Toc523404697" </w:instrText>
      </w:r>
      <w:r>
        <w:rPr>
          <w:highlight w:val="none"/>
        </w:rPr>
        <w:fldChar w:fldCharType="separate"/>
      </w:r>
      <w:r>
        <w:rPr>
          <w:rFonts w:hint="eastAsia" w:ascii="宋体" w:hAnsi="宋体" w:cs="宋体"/>
          <w:sz w:val="28"/>
          <w:szCs w:val="28"/>
          <w:highlight w:val="none"/>
        </w:rPr>
        <w:t xml:space="preserve">第三章  投标资料表</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rFonts w:hint="eastAsia" w:ascii="宋体" w:hAnsi="宋体" w:cs="宋体"/>
          <w:sz w:val="28"/>
          <w:szCs w:val="28"/>
          <w:highlight w:val="none"/>
        </w:rPr>
        <w:instrText xml:space="preserve"> HYPERLINK \l "_Toc523404698" \o "#_Toc523404698" </w:instrText>
      </w:r>
      <w:r>
        <w:rPr>
          <w:highlight w:val="none"/>
        </w:rPr>
        <w:fldChar w:fldCharType="separate"/>
      </w:r>
      <w:r>
        <w:rPr>
          <w:rFonts w:hint="eastAsia" w:ascii="宋体" w:hAnsi="宋体" w:cs="宋体"/>
          <w:sz w:val="28"/>
          <w:szCs w:val="28"/>
          <w:highlight w:val="none"/>
        </w:rPr>
        <w:t xml:space="preserve">第四章  评标标准</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rFonts w:hint="eastAsia" w:ascii="宋体" w:hAnsi="宋体" w:cs="宋体"/>
          <w:sz w:val="28"/>
          <w:szCs w:val="28"/>
          <w:highlight w:val="none"/>
        </w:rPr>
        <w:instrText xml:space="preserve"> HYPERLINK \l "_Toc523404699" \o "#_Toc523404699" </w:instrText>
      </w:r>
      <w:r>
        <w:rPr>
          <w:highlight w:val="none"/>
        </w:rPr>
        <w:fldChar w:fldCharType="separate"/>
      </w:r>
      <w:r>
        <w:rPr>
          <w:rFonts w:hint="eastAsia" w:ascii="宋体" w:hAnsi="宋体" w:cs="宋体"/>
          <w:sz w:val="28"/>
          <w:szCs w:val="28"/>
          <w:highlight w:val="none"/>
        </w:rPr>
        <w:t xml:space="preserve">第五章  拟签订的合同文本</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rFonts w:hint="eastAsia" w:ascii="宋体" w:hAnsi="宋体" w:cs="宋体"/>
          <w:sz w:val="28"/>
          <w:szCs w:val="28"/>
          <w:highlight w:val="none"/>
        </w:rPr>
        <w:instrText xml:space="preserve"> HYPERLINK \l "_Toc523404700" \o "#_Toc523404700" </w:instrText>
      </w:r>
      <w:r>
        <w:rPr>
          <w:highlight w:val="none"/>
        </w:rPr>
        <w:fldChar w:fldCharType="separate"/>
      </w:r>
      <w:r>
        <w:rPr>
          <w:rFonts w:hint="eastAsia" w:ascii="宋体" w:hAnsi="宋体" w:cs="宋体"/>
          <w:sz w:val="28"/>
          <w:szCs w:val="28"/>
          <w:highlight w:val="none"/>
        </w:rPr>
        <w:t xml:space="preserve">第六章  采购需求</w:t>
      </w:r>
      <w:r>
        <w:rPr>
          <w:highlight w:val="none"/>
        </w:rPr>
        <w:fldChar w:fldCharType="end"/>
      </w:r>
      <w:r/>
    </w:p>
    <w:p>
      <w:pPr>
        <w:ind w:firstLine="420"/>
        <w:spacing w:line="560" w:lineRule="exact"/>
        <w:rPr>
          <w:rFonts w:hint="eastAsia" w:ascii="宋体" w:hAnsi="宋体" w:cs="宋体"/>
          <w:sz w:val="28"/>
          <w:szCs w:val="28"/>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Fonts w:hint="eastAsia" w:ascii="宋体" w:hAnsi="宋体" w:cs="宋体"/>
          <w:sz w:val="28"/>
          <w:szCs w:val="28"/>
          <w:highlight w:val="none"/>
        </w:rPr>
        <w:t xml:space="preserve">第七章  投标文件相关格</w:t>
      </w:r>
      <w:bookmarkStart w:id="1" w:name="_Hlt532911771"/>
      <w:r/>
      <w:bookmarkStart w:id="2" w:name="_Hlt532911772"/>
      <w:r>
        <w:rPr>
          <w:rFonts w:hint="eastAsia" w:ascii="宋体" w:hAnsi="宋体" w:cs="宋体"/>
          <w:sz w:val="28"/>
          <w:szCs w:val="28"/>
          <w:highlight w:val="none"/>
        </w:rPr>
        <w:t xml:space="preserve">式</w:t>
      </w:r>
      <w:bookmarkEnd w:id="1"/>
      <w:r/>
      <w:bookmarkEnd w:id="2"/>
      <w:r>
        <w:rPr>
          <w:highlight w:val="none"/>
        </w:rPr>
        <w:fldChar w:fldCharType="end"/>
      </w:r>
      <w:r/>
    </w:p>
    <w:p>
      <w:pPr>
        <w:ind w:firstLine="2100"/>
        <w:spacing w:line="560" w:lineRule="exact"/>
        <w:rPr>
          <w:rFonts w:hint="eastAsia" w:ascii="宋体" w:hAnsi="宋体" w:cs="宋体"/>
          <w:sz w:val="28"/>
          <w:szCs w:val="28"/>
          <w:highlight w:val="none"/>
        </w:rPr>
      </w:pPr>
      <w:r>
        <w:rPr>
          <w:rFonts w:hint="eastAsia" w:ascii="宋体" w:hAnsi="宋体" w:cs="宋体"/>
          <w:sz w:val="28"/>
          <w:szCs w:val="28"/>
          <w:highlight w:val="none"/>
        </w:rPr>
        <w:fldChar w:fldCharType="end"/>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1262"/>
        <w:spacing w:line="520" w:lineRule="exact"/>
        <w:rPr>
          <w:rFonts w:hint="eastAsia" w:ascii="宋体" w:hAnsi="宋体" w:eastAsia="宋体"/>
          <w:sz w:val="32"/>
          <w:szCs w:val="32"/>
          <w:highlight w:val="none"/>
          <w:lang w:eastAsia="zh-CN"/>
        </w:rPr>
      </w:pPr>
      <w:r>
        <w:rPr>
          <w:rFonts w:hint="eastAsia" w:ascii="宋体" w:hAnsi="宋体" w:eastAsia="宋体" w:cs="宋体"/>
          <w:sz w:val="44"/>
          <w:highlight w:val="none"/>
        </w:rPr>
        <w:br w:type="page" w:clear="all"/>
      </w:r>
      <w:bookmarkStart w:id="3" w:name="_Toc523404695"/>
      <w:r>
        <w:rPr>
          <w:rFonts w:hint="eastAsia" w:ascii="宋体" w:hAnsi="宋体" w:eastAsia="宋体"/>
          <w:sz w:val="32"/>
          <w:szCs w:val="32"/>
          <w:highlight w:val="none"/>
          <w:lang w:eastAsia="zh-CN"/>
        </w:rPr>
        <w:t xml:space="preserve">徐州市泉山区城市管理局</w:t>
      </w:r>
      <w:r/>
    </w:p>
    <w:p>
      <w:pPr>
        <w:pStyle w:val="1005"/>
        <w:jc w:val="center"/>
        <w:spacing w:line="520" w:lineRule="exact"/>
        <w:rPr>
          <w:rFonts w:ascii="宋体" w:hAnsi="宋体"/>
          <w:b/>
          <w:sz w:val="32"/>
          <w:szCs w:val="32"/>
          <w:highlight w:val="none"/>
        </w:rPr>
      </w:pPr>
      <w:r>
        <w:rPr>
          <w:rFonts w:ascii="宋体" w:hAnsi="宋体"/>
          <w:b/>
          <w:sz w:val="32"/>
          <w:szCs w:val="32"/>
          <w:highlight w:val="none"/>
        </w:rPr>
        <w:t xml:space="preserve">《</w:t>
      </w:r>
      <w:r>
        <w:rPr>
          <w:rFonts w:hint="eastAsia"/>
          <w:b/>
          <w:sz w:val="32"/>
          <w:szCs w:val="32"/>
          <w:highlight w:val="none"/>
          <w:lang w:eastAsia="zh-CN"/>
        </w:rPr>
        <w:t xml:space="preserve">2025-2026年泉山经济开发区绿地养护项目</w:t>
      </w:r>
      <w:r>
        <w:rPr>
          <w:rFonts w:ascii="宋体" w:hAnsi="宋体"/>
          <w:b/>
          <w:sz w:val="32"/>
          <w:szCs w:val="32"/>
          <w:highlight w:val="none"/>
        </w:rPr>
        <w:t xml:space="preserve">》</w:t>
      </w:r>
      <w:r/>
    </w:p>
    <w:p>
      <w:pPr>
        <w:pStyle w:val="1005"/>
        <w:jc w:val="center"/>
        <w:spacing w:line="520" w:lineRule="exact"/>
        <w:rPr>
          <w:rFonts w:ascii="宋体" w:hAnsi="宋体"/>
          <w:b/>
          <w:sz w:val="32"/>
          <w:szCs w:val="32"/>
          <w:highlight w:val="none"/>
        </w:rPr>
      </w:pPr>
      <w:r>
        <w:rPr>
          <w:rFonts w:ascii="宋体" w:hAnsi="宋体"/>
          <w:b/>
          <w:sz w:val="32"/>
          <w:szCs w:val="32"/>
          <w:highlight w:val="none"/>
        </w:rPr>
        <w:t xml:space="preserve">招标文件</w:t>
      </w:r>
      <w:r/>
    </w:p>
    <w:p>
      <w:pPr>
        <w:rPr>
          <w:highlight w:val="none"/>
        </w:rPr>
      </w:pPr>
      <w:r>
        <w:rPr>
          <w:highlight w:val="none"/>
        </w:rPr>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262"/>
        <w:spacing w:line="520" w:lineRule="exact"/>
        <w:rPr>
          <w:rFonts w:hint="eastAsia" w:ascii="宋体" w:hAnsi="宋体" w:eastAsia="宋体" w:cs="宋体"/>
          <w:sz w:val="44"/>
          <w:highlight w:val="none"/>
        </w:rPr>
      </w:pPr>
      <w:r>
        <w:rPr>
          <w:rFonts w:hint="eastAsia" w:ascii="宋体" w:hAnsi="宋体" w:eastAsia="宋体" w:cs="宋体"/>
          <w:sz w:val="44"/>
          <w:highlight w:val="none"/>
        </w:rPr>
      </w:r>
      <w:r/>
    </w:p>
    <w:p>
      <w:pPr>
        <w:pStyle w:val="1262"/>
        <w:spacing w:line="520" w:lineRule="exact"/>
        <w:rPr>
          <w:rFonts w:hint="eastAsia" w:ascii="宋体" w:hAnsi="宋体" w:eastAsia="宋体" w:cs="宋体"/>
          <w:highlight w:val="none"/>
        </w:rPr>
      </w:pPr>
      <w:r>
        <w:rPr>
          <w:rFonts w:hint="eastAsia" w:ascii="宋体" w:hAnsi="宋体" w:eastAsia="宋体" w:cs="宋体"/>
          <w:highlight w:val="none"/>
        </w:rPr>
        <w:t xml:space="preserve">第一章  投标邀请</w:t>
      </w:r>
      <w:bookmarkEnd w:id="3"/>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江苏云谷工程咨询有限公司</w:t>
      </w:r>
      <w:r>
        <w:rPr>
          <w:rFonts w:hint="eastAsia" w:ascii="宋体" w:hAnsi="宋体" w:cs="宋体"/>
          <w:sz w:val="28"/>
          <w:szCs w:val="28"/>
          <w:highlight w:val="none"/>
        </w:rPr>
        <w:t xml:space="preserve">对</w:t>
      </w:r>
      <w:r>
        <w:rPr>
          <w:rFonts w:hint="eastAsia" w:ascii="宋体" w:hAnsi="宋体" w:cs="宋体"/>
          <w:sz w:val="28"/>
          <w:szCs w:val="28"/>
          <w:highlight w:val="none"/>
          <w:lang w:eastAsia="zh-CN"/>
        </w:rPr>
        <w:t xml:space="preserve">徐州市泉山区城市管理局</w:t>
      </w:r>
      <w:r>
        <w:rPr>
          <w:rFonts w:hint="eastAsia" w:ascii="宋体" w:hAnsi="宋体" w:cs="宋体"/>
          <w:sz w:val="28"/>
          <w:szCs w:val="28"/>
          <w:highlight w:val="none"/>
        </w:rPr>
        <w:t xml:space="preserve">“</w:t>
      </w:r>
      <w:r>
        <w:rPr>
          <w:rFonts w:hint="eastAsia" w:ascii="宋体" w:hAnsi="宋体" w:cs="宋体"/>
          <w:sz w:val="28"/>
          <w:szCs w:val="28"/>
          <w:highlight w:val="none"/>
          <w:lang w:eastAsia="zh-CN"/>
        </w:rPr>
        <w:t xml:space="preserve">2025-2026年泉山经济开发区绿地养护项目</w:t>
      </w:r>
      <w:r>
        <w:rPr>
          <w:rFonts w:hint="eastAsia" w:ascii="宋体" w:hAnsi="宋体" w:cs="宋体"/>
          <w:sz w:val="28"/>
          <w:szCs w:val="28"/>
          <w:highlight w:val="none"/>
        </w:rPr>
        <w:t xml:space="preserve">”进行公开招标采购，现邀请符合相关条件的供应商投标。</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一、项目名称和项目编号</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(一)项目名称：</w:t>
      </w:r>
      <w:r>
        <w:rPr>
          <w:rFonts w:hint="eastAsia" w:ascii="宋体" w:hAnsi="宋体" w:cs="宋体"/>
          <w:sz w:val="28"/>
          <w:szCs w:val="28"/>
          <w:highlight w:val="none"/>
          <w:lang w:eastAsia="zh-CN"/>
        </w:rPr>
        <w:t xml:space="preserve">2025-2026年泉山经济开发区绿地养护项目</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(二)项目编号：</w:t>
      </w:r>
      <w:r>
        <w:rPr>
          <w:rFonts w:hint="eastAsia" w:ascii="宋体" w:hAnsi="宋体" w:cs="宋体"/>
          <w:sz w:val="28"/>
          <w:szCs w:val="28"/>
          <w:highlight w:val="none"/>
          <w:lang w:eastAsia="zh-CN"/>
        </w:rPr>
        <w:t xml:space="preserve">JSZC-320311-YGGC-G2025-0008</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二、对投标人的资格要求</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详见本项目公开招标公告。</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三、获取招标文件</w:t>
      </w:r>
      <w:bookmarkEnd w:id="0"/>
      <w:r>
        <w:rPr>
          <w:rFonts w:hint="eastAsia" w:ascii="宋体" w:hAnsi="宋体" w:cs="宋体"/>
          <w:sz w:val="28"/>
          <w:szCs w:val="28"/>
          <w:highlight w:val="none"/>
        </w:rPr>
        <w:t xml:space="preserve"> </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（1）潜在供应商访问电子招标投标交易平台的网络地址和方法：</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③“CA数字证书”的获取：</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（2）采购代理机构将数据电文形式的招标文件加载至电子招标投标交易平台，供潜在供应商下载或者查阅。</w:t>
      </w:r>
      <w:r/>
    </w:p>
    <w:p>
      <w:pPr>
        <w:pStyle w:val="1005"/>
        <w:ind w:firstLine="621"/>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（3）苏采云系统使用谷歌浏览器参与不见面开标。</w:t>
      </w:r>
      <w:r/>
    </w:p>
    <w:p>
      <w:pPr>
        <w:ind w:firstLine="560"/>
        <w:spacing w:line="520" w:lineRule="exact"/>
        <w:rPr>
          <w:rFonts w:hint="eastAsia" w:ascii="宋体" w:hAnsi="宋体" w:cs="宋体"/>
          <w:bCs/>
          <w:sz w:val="28"/>
          <w:szCs w:val="28"/>
          <w:highlight w:val="none"/>
        </w:rPr>
      </w:pPr>
      <w:r>
        <w:rPr>
          <w:rFonts w:hint="eastAsia" w:ascii="宋体" w:hAnsi="宋体" w:cs="宋体"/>
          <w:bCs/>
          <w:sz w:val="28"/>
          <w:szCs w:val="28"/>
          <w:highlight w:val="none"/>
        </w:rPr>
        <w:t xml:space="preserve">（4）售价：免费。</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四、投标有关信息</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t xml:space="preserve">一）投标截止时间：</w:t>
      </w:r>
      <w:r>
        <w:rPr>
          <w:rFonts w:hint="eastAsia" w:ascii="宋体" w:hAnsi="宋体" w:cs="宋体"/>
          <w:b/>
          <w:bCs/>
          <w:sz w:val="28"/>
          <w:szCs w:val="28"/>
          <w:highlight w:val="none"/>
          <w:lang w:eastAsia="zh-CN"/>
        </w:rPr>
        <w:t xml:space="preserve">2025年12月23日</w:t>
      </w:r>
      <w:r>
        <w:rPr>
          <w:rFonts w:hint="eastAsia" w:ascii="宋体" w:hAnsi="宋体" w:cs="宋体"/>
          <w:b/>
          <w:bCs/>
          <w:sz w:val="28"/>
          <w:szCs w:val="28"/>
          <w:highlight w:val="none"/>
        </w:rPr>
        <w:t xml:space="preserve">北京时间09:</w:t>
      </w:r>
      <w:r>
        <w:rPr>
          <w:rFonts w:hint="eastAsia" w:ascii="宋体" w:hAnsi="宋体" w:cs="宋体"/>
          <w:b/>
          <w:bCs/>
          <w:sz w:val="28"/>
          <w:szCs w:val="28"/>
          <w:highlight w:val="none"/>
        </w:rPr>
        <w:t xml:space="preserve">30。</w:t>
      </w:r>
      <w:r>
        <w:rPr>
          <w:highlight w:val="none"/>
        </w:rP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（二）开标时间：</w:t>
      </w:r>
      <w:r>
        <w:rPr>
          <w:rFonts w:hint="eastAsia" w:ascii="宋体" w:hAnsi="宋体" w:cs="宋体"/>
          <w:b/>
          <w:bCs/>
          <w:sz w:val="28"/>
          <w:szCs w:val="28"/>
          <w:highlight w:val="none"/>
          <w:lang w:eastAsia="zh-CN"/>
        </w:rPr>
        <w:t xml:space="preserve">2025年12月23日</w:t>
      </w:r>
      <w:r>
        <w:rPr>
          <w:rFonts w:hint="eastAsia" w:ascii="宋体" w:hAnsi="宋体" w:cs="宋体"/>
          <w:b/>
          <w:bCs/>
          <w:sz w:val="28"/>
          <w:szCs w:val="28"/>
          <w:highlight w:val="none"/>
        </w:rPr>
        <w:t xml:space="preserve">北京时间09:30。</w:t>
      </w:r>
      <w:r>
        <w:rPr>
          <w:highlight w:val="none"/>
        </w:rP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五、采购人</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（一）名称：</w:t>
      </w:r>
      <w:r>
        <w:rPr>
          <w:rFonts w:hint="eastAsia" w:ascii="宋体" w:hAnsi="宋体" w:cs="宋体"/>
          <w:sz w:val="28"/>
          <w:szCs w:val="28"/>
          <w:highlight w:val="none"/>
          <w:lang w:eastAsia="zh-CN"/>
        </w:rPr>
        <w:t xml:space="preserve">徐州市泉山区城市管理局</w:t>
      </w:r>
      <w:r/>
    </w:p>
    <w:p>
      <w:pPr>
        <w:ind w:firstLine="560"/>
        <w:spacing w:line="520" w:lineRule="exact"/>
        <w:rPr>
          <w:rFonts w:hint="eastAsia" w:ascii="宋体" w:hAnsi="宋体" w:cs="宋体"/>
          <w:sz w:val="28"/>
          <w:szCs w:val="28"/>
          <w:highlight w:val="none"/>
          <w:lang w:eastAsia="zh-CN"/>
        </w:rPr>
      </w:pPr>
      <w:r>
        <w:rPr>
          <w:rFonts w:hint="eastAsia" w:ascii="宋体" w:hAnsi="宋体" w:cs="宋体"/>
          <w:sz w:val="28"/>
          <w:szCs w:val="28"/>
          <w:highlight w:val="none"/>
        </w:rPr>
        <w:t xml:space="preserve">（二）地址：</w:t>
      </w:r>
      <w:r>
        <w:rPr>
          <w:rFonts w:hint="eastAsia" w:ascii="宋体" w:hAnsi="宋体" w:cs="宋体"/>
          <w:sz w:val="28"/>
          <w:szCs w:val="28"/>
          <w:highlight w:val="none"/>
          <w:lang w:eastAsia="zh-CN"/>
        </w:rPr>
        <w:t xml:space="preserve">徐州市泉山区欣欣路</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（三）联系方法：</w:t>
      </w:r>
      <w:r>
        <w:rPr>
          <w:rFonts w:hint="eastAsia" w:ascii="宋体" w:hAnsi="宋体" w:cs="宋体"/>
          <w:sz w:val="28"/>
          <w:szCs w:val="28"/>
          <w:highlight w:val="none"/>
          <w:lang w:eastAsia="zh-CN"/>
        </w:rPr>
        <w:t xml:space="preserve">18762216509</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（四）采购项目联系人：</w:t>
      </w:r>
      <w:r>
        <w:rPr>
          <w:rFonts w:hint="eastAsia" w:ascii="宋体" w:hAnsi="宋体" w:cs="宋体"/>
          <w:sz w:val="28"/>
          <w:szCs w:val="28"/>
          <w:highlight w:val="none"/>
          <w:lang w:val="en-US" w:eastAsia="zh-CN"/>
        </w:rPr>
        <w:t xml:space="preserve">赵纯</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六、采购代理机构</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（一）名称：</w:t>
      </w:r>
      <w:r>
        <w:rPr>
          <w:rFonts w:hint="eastAsia" w:ascii="宋体" w:hAnsi="宋体" w:cs="宋体"/>
          <w:sz w:val="28"/>
          <w:szCs w:val="28"/>
          <w:highlight w:val="none"/>
          <w:lang w:eastAsia="zh-CN"/>
        </w:rPr>
        <w:t xml:space="preserve">江苏云谷工程咨询有限公司</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（二）地址：</w:t>
      </w:r>
      <w:r>
        <w:rPr>
          <w:rFonts w:hint="eastAsia" w:ascii="宋体" w:hAnsi="宋体" w:cs="宋体"/>
          <w:sz w:val="28"/>
          <w:szCs w:val="28"/>
          <w:highlight w:val="none"/>
          <w:lang w:eastAsia="zh-CN"/>
        </w:rPr>
        <w:t xml:space="preserve">徐州市云龙区徐州云龙万达广场SOHO1号楼1-14楼</w:t>
      </w:r>
      <w:r>
        <w:rPr>
          <w:rFonts w:hint="eastAsia" w:ascii="宋体" w:hAnsi="宋体" w:cs="宋体"/>
          <w:sz w:val="28"/>
          <w:szCs w:val="28"/>
          <w:highlight w:val="none"/>
        </w:rPr>
        <w:t xml:space="preserve">  </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（三）联系方法：</w:t>
      </w:r>
      <w:r>
        <w:rPr>
          <w:rFonts w:hint="eastAsia" w:ascii="宋体" w:hAnsi="宋体" w:cs="宋体"/>
          <w:sz w:val="28"/>
          <w:szCs w:val="28"/>
          <w:highlight w:val="none"/>
          <w:lang w:eastAsia="zh-CN"/>
        </w:rPr>
        <w:t xml:space="preserve">18205212150</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（四）采购项目联系人：</w:t>
      </w:r>
      <w:r>
        <w:rPr>
          <w:rFonts w:hint="eastAsia" w:ascii="宋体" w:hAnsi="宋体" w:cs="宋体"/>
          <w:sz w:val="28"/>
          <w:szCs w:val="28"/>
          <w:highlight w:val="none"/>
          <w:lang w:eastAsia="zh-CN"/>
        </w:rPr>
        <w:t xml:space="preserve">蒋曙遥 </w:t>
      </w:r>
      <w:r>
        <w:rPr>
          <w:rFonts w:hint="eastAsia" w:ascii="宋体" w:hAnsi="宋体" w:cs="宋体"/>
          <w:sz w:val="28"/>
          <w:szCs w:val="28"/>
          <w:highlight w:val="none"/>
        </w:rPr>
        <w:t xml:space="preserve"> </w:t>
      </w:r>
      <w:r/>
    </w:p>
    <w:p>
      <w:pPr>
        <w:pStyle w:val="997"/>
        <w:ind w:firstLine="480"/>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pStyle w:val="1343"/>
        <w:rPr>
          <w:rFonts w:hint="eastAsia" w:ascii="宋体" w:hAnsi="宋体" w:eastAsia="宋体" w:cs="宋体"/>
          <w:highlight w:val="none"/>
        </w:rPr>
      </w:pPr>
      <w:r/>
      <w:bookmarkStart w:id="4" w:name="_Toc522790132"/>
      <w:r/>
      <w:bookmarkStart w:id="5" w:name="_Toc523404697"/>
      <w:r/>
      <w:r/>
    </w:p>
    <w:p>
      <w:pPr>
        <w:pStyle w:val="1343"/>
        <w:rPr>
          <w:rFonts w:hint="eastAsia" w:ascii="宋体" w:hAnsi="宋体" w:eastAsia="宋体" w:cs="宋体"/>
          <w:highlight w:val="none"/>
        </w:rPr>
      </w:pPr>
      <w:r>
        <w:rPr>
          <w:rFonts w:hint="eastAsia" w:ascii="宋体" w:hAnsi="宋体" w:eastAsia="宋体" w:cs="宋体"/>
          <w:highlight w:val="none"/>
        </w:rPr>
      </w:r>
      <w:r/>
    </w:p>
    <w:p>
      <w:pPr>
        <w:pStyle w:val="1343"/>
        <w:rPr>
          <w:rFonts w:hint="eastAsia" w:ascii="宋体" w:hAnsi="宋体" w:eastAsia="宋体" w:cs="宋体"/>
          <w:highlight w:val="none"/>
        </w:rPr>
      </w:pPr>
      <w:r>
        <w:rPr>
          <w:rFonts w:hint="eastAsia" w:ascii="宋体" w:hAnsi="宋体" w:eastAsia="宋体" w:cs="宋体"/>
          <w:highlight w:val="none"/>
        </w:rPr>
      </w:r>
      <w:r/>
    </w:p>
    <w:p>
      <w:pPr>
        <w:pStyle w:val="1343"/>
        <w:rPr>
          <w:rFonts w:hint="eastAsia" w:ascii="宋体" w:hAnsi="宋体" w:eastAsia="宋体" w:cs="宋体"/>
          <w:highlight w:val="none"/>
        </w:rPr>
      </w:pPr>
      <w:r>
        <w:rPr>
          <w:rFonts w:hint="eastAsia" w:ascii="宋体" w:hAnsi="宋体" w:eastAsia="宋体" w:cs="宋体"/>
          <w:highlight w:val="none"/>
        </w:rPr>
      </w:r>
      <w:r/>
    </w:p>
    <w:p>
      <w:pPr>
        <w:pStyle w:val="1343"/>
        <w:rPr>
          <w:rFonts w:hint="eastAsia" w:ascii="宋体" w:hAnsi="宋体" w:eastAsia="宋体" w:cs="宋体"/>
          <w:highlight w:val="none"/>
        </w:rPr>
      </w:pPr>
      <w:r>
        <w:rPr>
          <w:rFonts w:hint="eastAsia" w:ascii="宋体" w:hAnsi="宋体" w:eastAsia="宋体" w:cs="宋体"/>
          <w:highlight w:val="none"/>
        </w:rPr>
      </w:r>
      <w:r/>
    </w:p>
    <w:p>
      <w:pPr>
        <w:pStyle w:val="1005"/>
        <w:rPr>
          <w:rFonts w:hint="eastAsia" w:ascii="宋体" w:hAnsi="宋体" w:cs="宋体"/>
          <w:highlight w:val="none"/>
        </w:rPr>
      </w:pPr>
      <w:r>
        <w:rPr>
          <w:rFonts w:hint="eastAsia" w:ascii="宋体" w:hAnsi="宋体" w:cs="宋体"/>
          <w:highlight w:val="none"/>
        </w:rPr>
      </w:r>
      <w:r/>
    </w:p>
    <w:p>
      <w:pPr>
        <w:pStyle w:val="1013"/>
        <w:rPr>
          <w:rFonts w:hint="eastAsia" w:ascii="宋体" w:hAnsi="宋体" w:cs="宋体"/>
          <w:highlight w:val="none"/>
        </w:rPr>
      </w:pPr>
      <w:r>
        <w:rPr>
          <w:rFonts w:hint="eastAsia" w:ascii="宋体" w:hAnsi="宋体" w:cs="宋体"/>
          <w:highlight w:val="none"/>
        </w:rPr>
      </w:r>
      <w:r/>
    </w:p>
    <w:p>
      <w:pPr>
        <w:pStyle w:val="990"/>
        <w:rPr>
          <w:rFonts w:hint="eastAsia" w:ascii="宋体" w:eastAsia="宋体" w:cs="宋体"/>
          <w:highlight w:val="none"/>
        </w:rPr>
      </w:pPr>
      <w:r>
        <w:rPr>
          <w:rFonts w:hint="eastAsia" w:ascii="宋体" w:eastAsia="宋体" w:cs="宋体"/>
          <w:highlight w:val="none"/>
        </w:rPr>
      </w:r>
      <w:r/>
    </w:p>
    <w:p>
      <w:pPr>
        <w:pStyle w:val="992"/>
        <w:rPr>
          <w:rFonts w:hAnsi="宋体" w:cs="宋体"/>
          <w:highlight w:val="none"/>
        </w:rPr>
      </w:pPr>
      <w:r>
        <w:rPr>
          <w:rFonts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05"/>
        <w:rPr>
          <w:rFonts w:hint="eastAsia" w:ascii="宋体" w:hAnsi="宋体" w:cs="宋体"/>
          <w:highlight w:val="none"/>
        </w:rPr>
      </w:pPr>
      <w:r>
        <w:rPr>
          <w:rFonts w:hint="eastAsia" w:ascii="宋体" w:hAnsi="宋体" w:cs="宋体"/>
          <w:highlight w:val="none"/>
        </w:rPr>
      </w:r>
      <w:r/>
    </w:p>
    <w:p>
      <w:pPr>
        <w:pStyle w:val="1013"/>
        <w:rPr>
          <w:rFonts w:hint="eastAsia" w:ascii="宋体" w:hAnsi="宋体" w:cs="宋体"/>
          <w:highlight w:val="none"/>
        </w:rPr>
      </w:pPr>
      <w:r>
        <w:rPr>
          <w:rFonts w:hint="eastAsia" w:ascii="宋体" w:hAnsi="宋体" w:cs="宋体"/>
          <w:highlight w:val="none"/>
        </w:rPr>
      </w:r>
      <w:r/>
    </w:p>
    <w:p>
      <w:pPr>
        <w:pStyle w:val="990"/>
        <w:rPr>
          <w:rFonts w:hint="eastAsia"/>
          <w:highlight w:val="none"/>
        </w:rPr>
      </w:pPr>
      <w:r>
        <w:rPr>
          <w:rFonts w:hint="eastAsia"/>
          <w:highlight w:val="none"/>
        </w:rPr>
      </w:r>
      <w:r/>
    </w:p>
    <w:p>
      <w:pPr>
        <w:pStyle w:val="1343"/>
        <w:rPr>
          <w:rFonts w:hint="eastAsia" w:ascii="宋体" w:hAnsi="宋体" w:eastAsia="宋体" w:cs="宋体"/>
          <w:highlight w:val="none"/>
        </w:rPr>
      </w:pPr>
      <w:r>
        <w:rPr>
          <w:rFonts w:hint="eastAsia" w:ascii="宋体" w:hAnsi="宋体" w:eastAsia="宋体" w:cs="宋体"/>
          <w:highlight w:val="none"/>
        </w:rPr>
        <w:t xml:space="preserve">第二章  投标人须知</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一、总则</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（一）采购人。采购人即指依法进行政府采购的国家机关、事业单位和团体组织。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（二）政府招标采购方式。政府采购货物或服务（以下简称“货物服务”）的招标方式，分为公开招标和邀请招标。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（五）采购人委托采购代理机构代理招标的，采购代理机构必须在采购人委托的范围内依法开展采购活动。</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（六）投标人的资格条件：</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投标人是指响应招标、参加投标竞争的法人、其他组织或者自然人。</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2.投标人授权代表系指法定代表人或受法人委托的受托人。</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（七）投标费用：投标人应承担所有与准备和参加投标有关的费用。无论投标的结果如何，采购代理机构对上述费用不承担任何责任和义务。</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二、招标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（八）招标文件应包括以下内容：</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第一章，投标邀请；</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第二章，投标人须知；</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第三章，投标资料表；</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第四章，评标标准；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第五章，拟签订的合同文本；</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第六章，采购需求；</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第七章，投标文件相关格式。</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（九）招标文件澄清或者修改：</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2.现场考察以本文件第三章《投标资料表》中的要求为准。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3.开标前答疑会以本文件第三章《投标资料表》中的要求为准。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三、投标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（十）投标人应当按照招标文件的要求编制投标文件。投标文件应对招标文件提出的要求和条件作出实质性响应。</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（十二）投标文件的构成：</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1.投标文件的构成以本文件第三章《投标资料表》中的要求为准。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2.投标人应当提交的资格、资信证明文件，以本文件第三章《投标资料表》中的所提要求为准。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（十三）投标函和价格表、商务条件、交货和提供服务的时间：</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1.投标函和价格表的要求见本章（十二）、（十三），格式见本文件第七章《投标文件相关格式》中《投标函》和《开标一览表》。</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2.商务条件以本文件第三章《投标资料表》中的要求为准。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3.交货和提供服务的时间，以本文件第三章《投标资料表》中所提要求为准。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（十四）投标报价要求：</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1.投标人应按照招标文件的要求报出分项价格和总价或优惠率。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2.投标人应按照招标文件的要求进行报价，如投标人作出偏离，应在《偏离表》中列出。</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3.采购人不支付报价以外的任何费用。</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5.投标人只能提交一个投标价格，投标人提交多个价格的投标文件，在资格性、符合性检查时按照无效投标处理。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（十五）投标货币。以本文件第三章《投标资料表》中所提要求为准。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（十六）投标有效期：</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1.投标有效期为开标之日后90天。采购人可以要求对投标有效期延长一次，但该延长期最长不得超过30天。</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（十七）投标文件的编制要求和签署要求</w:t>
      </w:r>
      <w:r/>
    </w:p>
    <w:p>
      <w:pPr>
        <w:pStyle w:val="1005"/>
        <w:ind w:firstLine="482"/>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1005"/>
        <w:ind w:firstLine="482"/>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2.投标人应对 CA 证书妥善保管，如被他人盗用投标，因此带来的结果均由投标人自行承担。</w:t>
      </w:r>
      <w:r/>
    </w:p>
    <w:p>
      <w:pPr>
        <w:pStyle w:val="1005"/>
        <w:ind w:firstLine="482"/>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3.投标人应当对招标文件提出的要求和条件作出实质性响应，并在电子投标系统逐条应答。</w:t>
      </w:r>
      <w:r/>
    </w:p>
    <w:p>
      <w:pPr>
        <w:pStyle w:val="1005"/>
        <w:ind w:firstLine="482"/>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4.投标人应对要求提供的资格证明文件（如资质证书、资格证书）、技术资料（如白皮书、彩页、手册、检测报告等）扫描上传至投标系统。</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（十八）投标文件的盖章要求：</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投标文件的盖章要求，以本文件第三章《投标资料表》中所提要求为准。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（二十二）本项目不允许分包。</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（二十三）投标人应当遵循公平竞争的原则，不得恶意串通，不得妨碍其他投标人的竞争行为，不得损害采购人或者其他投标人的合法权益。</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在评标过程中发现投标人有上述情形的，评标委员会应当认定其投标无效，并书面报告本级财政部门。</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（二十四）有下列情形之一的，其投标无效。</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1.不同投标人的投标文件，由同一单位或者个人编制；</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2.不同投标人委托同一单位或者个人办理投标事宜；</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3.不同投标人的投标文件中，所载明的项目管理成员或联系人为同一人；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4.不同投标人的投标文件，异常一致或者投标报价呈规律性差异；</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6.电子投标文件未按规定期限投标的；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7.电子投标文件未按招标文件要求签章的；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8.投标人未在规定时间内解密电子投标文件的；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9.投标文件未按招标文件规定的内容和要求填写的；没有在投标系统指定位置上传对应文件、材料的；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10.不具备招标文件中规定的资格要求的；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11.报价超过招标文件中规定的预算金额或者最高限价的；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12.投标文件含有采购人不能接受的附加条件的；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13.法律、法规和招标文件规定的其他无效情形。</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四、开标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（二十五）开标：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1.所有投标单位凭 CA 证书在到达开标时间时，解密各自投标文件，由工作人员操作系统进行开标、并宣读各投标人的《开标一览表》。</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2.投标人不足3家的，不得开标。</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3.开标过程由采购代理机构负责记录。</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4.投标人代表对开标过程和开标记录有疑义的，或者认为采购人、采购代理机构相关工作人员有需要回避情形的，应当场提出询问或者提出回避申请。</w:t>
      </w:r>
      <w:r/>
    </w:p>
    <w:p>
      <w:pPr>
        <w:pStyle w:val="1005"/>
        <w:ind w:firstLine="60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5.投标人未参加开标的，视同认可开标结果</w:t>
      </w:r>
      <w:r>
        <w:rPr>
          <w:rFonts w:hint="eastAsia" w:ascii="宋体" w:hAnsi="宋体" w:cs="宋体"/>
          <w:sz w:val="28"/>
          <w:szCs w:val="28"/>
          <w:highlight w:val="none"/>
          <w:lang w:eastAsia="zh-CN"/>
        </w:rPr>
        <w:t xml:space="preserve">。</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五、评标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（二十六）公开招标采购项目开标结束后，采购人依法对投标人的资格进行审查。合格投标人不足3家的，不得评标。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1.评标工作由采购代理机构负责组织，并履行下列职责：</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（2）宣布评标纪律；</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（3）公布投标人名单，告知评审专家应当回避的情形；</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（4）组织评标委员会推选评标组长（采购人代表不得担任组长）；</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（5）在评标期间采取必要的通讯管理措施，保证评标活动不受外界干扰；</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（6）根据评标委员会的要求介绍政府采购相关政策法规、招标文件；</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（8）核对评标结果，对有《</w:t>
      </w:r>
      <w:r>
        <w:rPr>
          <w:highlight w:val="none"/>
        </w:rPr>
        <w:fldChar w:fldCharType="begin"/>
      </w:r>
      <w:r>
        <w:rPr>
          <w:highlight w:val="none"/>
        </w:rPr>
        <w:instrText xml:space="preserve">HYPERLINK "http://www.caigou2003.com/" \t "_blank"</w:instrText>
      </w:r>
      <w:r>
        <w:rPr>
          <w:highlight w:val="none"/>
        </w:rPr>
        <w:fldChar w:fldCharType="separate"/>
      </w:r>
      <w:r>
        <w:rPr>
          <w:rFonts w:hint="eastAsia" w:ascii="宋体" w:hAnsi="宋体" w:cs="宋体"/>
          <w:sz w:val="28"/>
          <w:szCs w:val="28"/>
          <w:highlight w:val="none"/>
        </w:rPr>
        <w:t xml:space="preserve">政府采购</w:t>
      </w:r>
      <w:r>
        <w:rPr>
          <w:highlight w:val="none"/>
        </w:rPr>
        <w:fldChar w:fldCharType="end"/>
      </w:r>
      <w:r>
        <w:rPr>
          <w:rFonts w:hint="eastAsia" w:ascii="宋体" w:hAnsi="宋体" w:cs="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（9）评审工作完成后，按照规定向评审专家支付劳务报酬和异地评审差旅费，不得向评审专家以外的其他人员支付评审劳务报酬； </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（10）处理与评标有关的其他事项。</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2.评标委员会负责具体评标事务，并独立履行下列职责：</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（1）审查、评价投标文件是否符合招标文件的商务、技术等实质性要求；</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（2）要求投标人对投标文件有关事项作出澄清或者说明；</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（3）对投标文件进行比较和评价；</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（4）确定中标候选人名单，以及根据采购人委托直接确定中标人；</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（5）向采购人、采购代理机构或有关部门报告评标中发现的违法行为。</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（二十七）评标方法分为最低评标价法和综合评分法。</w:t>
      </w:r>
      <w:r/>
    </w:p>
    <w:p>
      <w:pPr>
        <w:pStyle w:val="1005"/>
        <w:ind w:firstLine="45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（二十八）评标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1.评标工作程序：</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（1）投标文件初审。</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①资格性审查。</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②符合性审查。</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（2）澄清有关问题。</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（3）比较与评价。</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（4）推荐中标候选供应商名单。</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（5）编写评审报告（评标报告）。</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3.采用</w:t>
      </w:r>
      <w:r>
        <w:rPr>
          <w:highlight w:val="none"/>
        </w:rPr>
        <w:fldChar w:fldCharType="begin"/>
      </w:r>
      <w:r>
        <w:rPr>
          <w:highlight w:val="none"/>
        </w:rPr>
        <w:instrText xml:space="preserve">HYPERLINK "http://lilun.caigou2003.com/recijiedu/2365668.html" \t "_blank"</w:instrText>
      </w:r>
      <w:r>
        <w:rPr>
          <w:highlight w:val="none"/>
        </w:rPr>
        <w:fldChar w:fldCharType="separate"/>
      </w:r>
      <w:r>
        <w:rPr>
          <w:rFonts w:hint="eastAsia" w:ascii="宋体" w:hAnsi="宋体" w:cs="宋体"/>
          <w:sz w:val="28"/>
          <w:szCs w:val="28"/>
          <w:highlight w:val="none"/>
        </w:rPr>
        <w:t xml:space="preserve">最低评标价法</w:t>
      </w:r>
      <w:r>
        <w:rPr>
          <w:highlight w:val="none"/>
        </w:rPr>
        <w:fldChar w:fldCharType="end"/>
      </w:r>
      <w:r>
        <w:rPr>
          <w:rFonts w:hint="eastAsia" w:ascii="宋体" w:hAnsi="宋体" w:cs="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采用</w:t>
      </w:r>
      <w:r>
        <w:rPr>
          <w:highlight w:val="none"/>
        </w:rPr>
        <w:fldChar w:fldCharType="begin"/>
      </w:r>
      <w:r>
        <w:rPr>
          <w:rFonts w:hint="eastAsia" w:ascii="宋体" w:hAnsi="宋体" w:cs="宋体"/>
          <w:sz w:val="28"/>
          <w:szCs w:val="28"/>
          <w:highlight w:val="none"/>
        </w:rPr>
        <w:instrText xml:space="preserve"> HYPERLINK "http://lilun.caigou2003.com/recijiedu/2365667.html" \o "http://lilun.caigou2003.com/recijiedu/2365667.html" </w:instrText>
      </w:r>
      <w:r>
        <w:rPr>
          <w:highlight w:val="none"/>
        </w:rPr>
        <w:fldChar w:fldCharType="separate"/>
      </w:r>
      <w:r>
        <w:rPr>
          <w:rFonts w:hint="eastAsia" w:ascii="宋体" w:hAnsi="宋体" w:cs="宋体"/>
          <w:sz w:val="28"/>
          <w:szCs w:val="28"/>
          <w:highlight w:val="none"/>
        </w:rPr>
        <w:t xml:space="preserve">综合评分法</w:t>
      </w:r>
      <w:r>
        <w:rPr>
          <w:highlight w:val="none"/>
        </w:rPr>
        <w:fldChar w:fldCharType="end"/>
      </w:r>
      <w:r>
        <w:rPr>
          <w:rFonts w:hint="eastAsia" w:ascii="宋体" w:hAnsi="宋体" w:cs="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非单一产品采购项目，多家投标人提供的核心产品品牌相同的，按前两款规定处理。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（二十九）投标文件报价出现前后不一致的，按照下列规定修正：</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1.投标文件中开标一览表（报价表）内容与投标文件中相应内容不一致的，以开标一览表（报价表）为准；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2.大写金额和小写金额不一致的，以大写金额为准；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3.单价金额小数点或者百分比有明显错位的，以开标一览表的总价为准，并修改单价；</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4.总价金额与按单价合计金额不一致的，以单价金额计算结果为准。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1005"/>
        <w:ind w:firstLine="600"/>
        <w:jc w:val="left"/>
        <w:spacing w:line="520" w:lineRule="exact"/>
        <w:rPr>
          <w:rFonts w:hint="eastAsia" w:ascii="宋体" w:hAnsi="宋体" w:cs="宋体"/>
          <w:i/>
          <w:sz w:val="28"/>
          <w:szCs w:val="28"/>
          <w:highlight w:val="none"/>
        </w:rPr>
      </w:pPr>
      <w:r>
        <w:rPr>
          <w:rFonts w:hint="eastAsia" w:ascii="宋体" w:hAnsi="宋体" w:cs="宋体"/>
          <w:sz w:val="28"/>
          <w:szCs w:val="28"/>
          <w:highlight w:val="none"/>
        </w:rPr>
        <w:t xml:space="preserve">评标中需要投标人对投标文件澄清或者说明的，应当通过“苏采云”系统交换数据电文。在评标期间，请投标人保持在线。</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（三十二）废标条款：</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出现下列情形之一的，应予废标。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1.符合专业条件的供应商或者对招标文件作实质响应的供应商不足三家的；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2.出现影响采购公正的违法、违规行为的；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3.投标人的报价均超过了采购预算，采购人不能支付的；</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4.因重大变故，采购任务取消的。</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六、定标</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（三十三）采购代理机构应当在评标结束后2个工作日内将评标报告送采购人。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（三十四）采购人应当自收到评标报告之日起5个工作日内，在评标报告确定的中标候选人名单中按顺序确定中标人。</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七、政府采购合同</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（三十六）签订政府采购合同（合同签订方式）：</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采购人不得向中标人提出任何不合理的要求作为签订合同的条件。</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（三十八）履约保证金：</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要求详见本章（三十八）的规定。</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（三十九）腐败和欺诈行为：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1.采购代理机构、采购人、投标人等参与招投标的各方，均应在招标、采购、合同执行等过程中保持廉洁和最高的道德水准。</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（1）腐败和欺诈行为的含义：</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（2）如果被推荐的中标人有腐败和欺诈行为，将取消其中标资格。</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（4）如投标人在本次招投标活动前两年内，在其他招投标活动中存在提供虚假信息等不诚信行为的，采购代理机构有权拒绝其投标、取消其中标资格和撤销其已签署的合同。</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八、询问和质疑</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（四十）询问和质疑</w:t>
      </w:r>
      <w:r/>
    </w:p>
    <w:p>
      <w:pPr>
        <w:pStyle w:val="1005"/>
        <w:ind w:firstLine="600"/>
        <w:jc w:val="left"/>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05"/>
        <w:ind w:firstLine="60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九、电子招标投标交易平台</w:t>
      </w:r>
      <w:r/>
    </w:p>
    <w:p>
      <w:pPr>
        <w:pStyle w:val="1005"/>
        <w:ind w:firstLine="600"/>
        <w:spacing w:line="520" w:lineRule="exact"/>
        <w:rPr>
          <w:rFonts w:hint="eastAsia" w:ascii="宋体" w:hAnsi="宋体" w:cs="宋体"/>
          <w:sz w:val="30"/>
          <w:szCs w:val="30"/>
          <w:highlight w:val="none"/>
        </w:rPr>
      </w:pPr>
      <w:r>
        <w:rPr>
          <w:rFonts w:hint="eastAsia" w:ascii="宋体" w:hAnsi="宋体" w:cs="宋体"/>
          <w:sz w:val="28"/>
          <w:szCs w:val="28"/>
          <w:highlight w:val="none"/>
        </w:rPr>
        <w:t xml:space="preserve">（四十一）电子招标投标交易平台（即“苏采云”系统，网址：</w:t>
      </w:r>
      <w:r>
        <w:rPr>
          <w:highlight w:val="none"/>
        </w:rPr>
        <w:fldChar w:fldCharType="begin"/>
      </w:r>
      <w:r>
        <w:rPr>
          <w:highlight w:val="none"/>
        </w:rPr>
        <w:instrText xml:space="preserve">HYPERLINK "http://jszfcg.jsczt.cn/" \o "http://jszfcg.jsczt.cn/"</w:instrText>
      </w:r>
      <w:r>
        <w:rPr>
          <w:highlight w:val="none"/>
        </w:rPr>
        <w:fldChar w:fldCharType="separate"/>
      </w:r>
      <w:r>
        <w:rPr>
          <w:rFonts w:hint="eastAsia" w:ascii="宋体" w:hAnsi="宋体" w:cs="宋体"/>
          <w:sz w:val="28"/>
          <w:szCs w:val="28"/>
          <w:highlight w:val="none"/>
        </w:rPr>
        <w:t xml:space="preserve">http://jszfcg.jsczt.cn/</w:t>
      </w:r>
      <w:r>
        <w:rPr>
          <w:highlight w:val="none"/>
        </w:rPr>
        <w:fldChar w:fldCharType="end"/>
      </w:r>
      <w:r>
        <w:rPr>
          <w:rFonts w:hint="eastAsia" w:ascii="宋体" w:hAnsi="宋体" w:cs="宋体"/>
          <w:sz w:val="28"/>
          <w:szCs w:val="28"/>
          <w:highlight w:val="none"/>
        </w:rPr>
        <w:t xml:space="preserve">）相关要求是本招标文件的组成部分。</w:t>
      </w:r>
      <w:r/>
    </w:p>
    <w:p>
      <w:pPr>
        <w:ind w:firstLine="600"/>
        <w:jc w:val="center"/>
        <w:spacing w:line="520" w:lineRule="exact"/>
        <w:rPr>
          <w:rFonts w:hint="eastAsia" w:ascii="宋体" w:hAnsi="宋体" w:cs="宋体"/>
          <w:highlight w:val="none"/>
        </w:rPr>
      </w:pPr>
      <w:r>
        <w:rPr>
          <w:rFonts w:hint="eastAsia" w:ascii="宋体" w:hAnsi="宋体" w:cs="宋体"/>
          <w:sz w:val="30"/>
          <w:szCs w:val="30"/>
          <w:highlight w:val="none"/>
        </w:rPr>
        <w:br w:type="page" w:clear="all"/>
      </w:r>
      <w:r>
        <w:rPr>
          <w:rFonts w:hint="eastAsia" w:ascii="宋体" w:hAnsi="宋体" w:cs="宋体"/>
          <w:b/>
          <w:bCs/>
          <w:sz w:val="32"/>
          <w:szCs w:val="40"/>
          <w:highlight w:val="none"/>
        </w:rPr>
        <w:t xml:space="preserve">第三章  投标资料表</w:t>
      </w:r>
      <w:bookmarkEnd w:id="4"/>
      <w:r/>
      <w:bookmarkEnd w:id="5"/>
      <w:r/>
      <w:r/>
    </w:p>
    <w:p>
      <w:pPr>
        <w:ind w:firstLine="600"/>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1005"/>
        <w:ind w:firstLine="560"/>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8"/>
          <w:szCs w:val="28"/>
          <w:highlight w:val="none"/>
        </w:rPr>
      </w:pPr>
      <w:r>
        <w:rPr>
          <w:rFonts w:hint="eastAsia" w:ascii="宋体" w:hAnsi="宋体" w:cs="宋体"/>
          <w:sz w:val="28"/>
          <w:szCs w:val="28"/>
          <w:highlight w:val="none"/>
        </w:rPr>
      </w:r>
      <w:r/>
    </w:p>
    <w:tbl>
      <w:tblPr>
        <w:tblStyle w:val="897"/>
        <w:tblW w:w="10113" w:type="dxa"/>
        <w:tblInd w:w="-75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8746"/>
      </w:tblGrid>
      <w:tr>
        <w:trPr/>
        <w:tc>
          <w:tcPr>
            <w:tcW w:w="1367" w:type="dxa"/>
            <w:vAlign w:val="top"/>
            <w:textDirection w:val="lrTb"/>
            <w:noWrap w:val="false"/>
          </w:tcPr>
          <w:p>
            <w:pPr>
              <w:jc w:val="center"/>
              <w:spacing w:line="400" w:lineRule="exact"/>
              <w:rPr>
                <w:rFonts w:hint="eastAsia" w:ascii="宋体" w:hAnsi="宋体" w:cs="宋体"/>
                <w:b/>
                <w:sz w:val="28"/>
                <w:szCs w:val="28"/>
                <w:highlight w:val="none"/>
                <w:lang w:eastAsia="en-US"/>
              </w:rPr>
            </w:pPr>
            <w:r>
              <w:rPr>
                <w:rFonts w:hint="eastAsia" w:ascii="宋体" w:hAnsi="宋体" w:cs="宋体"/>
                <w:b/>
                <w:sz w:val="28"/>
                <w:szCs w:val="28"/>
                <w:highlight w:val="none"/>
                <w:lang w:eastAsia="en-US"/>
              </w:rPr>
              <w:t xml:space="preserve">条款项号</w:t>
            </w:r>
            <w:r/>
          </w:p>
        </w:tc>
        <w:tc>
          <w:tcPr>
            <w:tcW w:w="8746" w:type="dxa"/>
            <w:vAlign w:val="top"/>
            <w:textDirection w:val="lrTb"/>
            <w:noWrap w:val="false"/>
          </w:tcPr>
          <w:p>
            <w:pPr>
              <w:jc w:val="center"/>
              <w:spacing w:line="400" w:lineRule="exact"/>
              <w:rPr>
                <w:rFonts w:hint="eastAsia" w:ascii="宋体" w:hAnsi="宋体" w:cs="宋体"/>
                <w:b/>
                <w:sz w:val="28"/>
                <w:szCs w:val="28"/>
                <w:highlight w:val="none"/>
                <w:lang w:eastAsia="en-US"/>
              </w:rPr>
            </w:pPr>
            <w:r>
              <w:rPr>
                <w:rFonts w:hint="eastAsia" w:ascii="宋体" w:hAnsi="宋体" w:cs="宋体"/>
                <w:b/>
                <w:sz w:val="28"/>
                <w:szCs w:val="28"/>
                <w:highlight w:val="none"/>
                <w:lang w:eastAsia="en-US"/>
              </w:rPr>
              <w:t xml:space="preserve">内    容</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一</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总则</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(一)</w:t>
            </w:r>
            <w:r/>
          </w:p>
        </w:tc>
        <w:tc>
          <w:tcPr>
            <w:tcW w:w="8746" w:type="dxa"/>
            <w:vAlign w:val="top"/>
            <w:textDirection w:val="lrTb"/>
            <w:noWrap w:val="false"/>
          </w:tcPr>
          <w:p>
            <w:pPr>
              <w:spacing w:line="4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本项目采购人：</w:t>
            </w:r>
            <w:r>
              <w:rPr>
                <w:rFonts w:hint="eastAsia" w:ascii="宋体" w:hAnsi="宋体" w:cs="宋体"/>
                <w:sz w:val="28"/>
                <w:szCs w:val="28"/>
                <w:highlight w:val="none"/>
                <w:lang w:eastAsia="zh-CN"/>
              </w:rPr>
              <w:t xml:space="preserve">徐州市泉山区城市管理局</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本次采购采用的政府采购方式：公开招标</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(四)</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采购人确定的采购项目属性：</w:t>
            </w:r>
            <w:r>
              <w:rPr>
                <w:rFonts w:hint="eastAsia" w:ascii="宋体" w:hAnsi="宋体" w:cs="宋体"/>
                <w:b/>
                <w:bCs/>
                <w:sz w:val="28"/>
                <w:szCs w:val="28"/>
                <w:highlight w:val="none"/>
              </w:rPr>
              <w:t xml:space="preserve">服务</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(五)</w:t>
            </w:r>
            <w:r/>
          </w:p>
        </w:tc>
        <w:tc>
          <w:tcPr>
            <w:tcW w:w="8746" w:type="dxa"/>
            <w:vAlign w:val="top"/>
            <w:textDirection w:val="lrTb"/>
            <w:noWrap w:val="false"/>
          </w:tcPr>
          <w:p>
            <w:pPr>
              <w:spacing w:line="4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本项目采购代理机构：</w:t>
            </w:r>
            <w:r>
              <w:rPr>
                <w:rFonts w:hint="eastAsia" w:ascii="宋体" w:hAnsi="宋体" w:cs="宋体"/>
                <w:sz w:val="28"/>
                <w:szCs w:val="28"/>
                <w:highlight w:val="none"/>
                <w:lang w:eastAsia="zh-CN"/>
              </w:rPr>
              <w:t xml:space="preserve">江苏云谷工程咨询有限公司</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(六)</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投标人的资格条件：</w:t>
            </w:r>
            <w:r/>
          </w:p>
          <w:p>
            <w:pP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一、符合《中华人民共和国政府采购法》第二十二条的规定。</w:t>
            </w:r>
            <w:r/>
          </w:p>
          <w:p>
            <w:pPr>
              <w:rPr>
                <w:rFonts w:hint="eastAsia" w:ascii="宋体" w:hAnsi="宋体" w:cs="宋体"/>
                <w:sz w:val="28"/>
                <w:szCs w:val="28"/>
                <w:highlight w:val="none"/>
              </w:rPr>
            </w:pPr>
            <w:r>
              <w:rPr>
                <w:rFonts w:hint="eastAsia" w:ascii="宋体" w:hAnsi="宋体" w:cs="宋体"/>
                <w:b/>
                <w:bCs/>
                <w:sz w:val="28"/>
                <w:szCs w:val="28"/>
                <w:highlight w:val="none"/>
              </w:rPr>
              <w:t xml:space="preserve">二、此项目</w:t>
            </w:r>
            <w:r>
              <w:rPr>
                <w:rFonts w:hint="eastAsia" w:ascii="宋体" w:hAnsi="宋体" w:cs="宋体"/>
                <w:b/>
                <w:sz w:val="28"/>
                <w:szCs w:val="28"/>
                <w:highlight w:val="none"/>
              </w:rPr>
              <w:t xml:space="preserve">属于专门面向中小微企业采购的项目，提供的服务全部由符合政策要求的中小微企业承接。投标人应为中小微企业、监狱企业、残疾人福利性单位。</w:t>
            </w:r>
            <w:r/>
          </w:p>
          <w:p>
            <w:pPr>
              <w:pStyle w:val="1042"/>
              <w:jc w:val="both"/>
              <w:spacing w:beforeAutospacing="0" w:afterAutospacing="0" w:line="10" w:lineRule="atLeas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三、本项目的特定资格要求：无。</w:t>
            </w:r>
            <w:r/>
          </w:p>
          <w:p>
            <w:pPr>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同时明确相关事项如下：</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1、本项目不接受联合体参与采购活动。</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2、单位负责人为同一人或者存在直接控股、管理关系的不同供应商，不得参加同一合同项下的政府采购活动。</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3、为本采购项目提供整体设计、规范编制或者项目管理、监理、检测等服务的供应商，不得再参加本采购项目的采购活动。</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4、查询及使用供应商信用记录：</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(1)由采购人查询信用信息。</w:t>
            </w:r>
            <w:r/>
          </w:p>
          <w:p>
            <w:pPr>
              <w:pStyle w:val="1005"/>
              <w:jc w:val="left"/>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(2)查询渠道包括：</w:t>
            </w:r>
            <w:r/>
          </w:p>
          <w:p>
            <w:pPr>
              <w:pStyle w:val="1005"/>
              <w:jc w:val="left"/>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①“信用中国”网（</w:t>
            </w:r>
            <w:r>
              <w:rPr>
                <w:highlight w:val="none"/>
              </w:rPr>
              <w:fldChar w:fldCharType="begin"/>
            </w:r>
            <w:r>
              <w:rPr>
                <w:rFonts w:hint="eastAsia" w:ascii="宋体" w:hAnsi="宋体" w:cs="宋体"/>
                <w:sz w:val="28"/>
                <w:szCs w:val="28"/>
                <w:highlight w:val="none"/>
                <w:lang w:eastAsia="en-US"/>
              </w:rPr>
              <w:instrText xml:space="preserve"> HYPERLINK "http://www.creditchina.gov.cn/" \o "http://www.creditchina.gov.cn/" </w:instrText>
            </w:r>
            <w:r>
              <w:rPr>
                <w:highlight w:val="none"/>
              </w:rPr>
              <w:fldChar w:fldCharType="separate"/>
            </w:r>
            <w:r>
              <w:rPr>
                <w:rFonts w:hint="eastAsia" w:ascii="宋体" w:hAnsi="宋体" w:cs="宋体"/>
                <w:sz w:val="28"/>
                <w:szCs w:val="28"/>
                <w:highlight w:val="none"/>
                <w:lang w:eastAsia="en-US"/>
              </w:rPr>
              <w:t xml:space="preserve">www.creditchina.gov.cn</w:t>
            </w:r>
            <w:r>
              <w:rPr>
                <w:highlight w:val="none"/>
              </w:rPr>
              <w:fldChar w:fldCharType="end"/>
            </w:r>
            <w:r>
              <w:rPr>
                <w:rFonts w:hint="eastAsia" w:ascii="宋体" w:hAnsi="宋体" w:cs="宋体"/>
                <w:sz w:val="28"/>
                <w:szCs w:val="28"/>
                <w:highlight w:val="none"/>
                <w:lang w:eastAsia="en-US"/>
              </w:rPr>
              <w:t xml:space="preserve">）；</w:t>
            </w:r>
            <w:r/>
          </w:p>
          <w:p>
            <w:pPr>
              <w:pStyle w:val="1005"/>
              <w:jc w:val="left"/>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②中国政府采购网（</w:t>
            </w:r>
            <w:r>
              <w:rPr>
                <w:highlight w:val="none"/>
              </w:rPr>
              <w:fldChar w:fldCharType="begin"/>
            </w:r>
            <w:r>
              <w:rPr>
                <w:rFonts w:hint="eastAsia" w:ascii="宋体" w:hAnsi="宋体" w:cs="宋体"/>
                <w:sz w:val="28"/>
                <w:szCs w:val="28"/>
                <w:highlight w:val="none"/>
                <w:lang w:eastAsia="en-US"/>
              </w:rPr>
              <w:instrText xml:space="preserve"> HYPERLINK "http://www.ccgp.gov.cn/" \o "http://www.ccgp.gov.cn/" </w:instrText>
            </w:r>
            <w:r>
              <w:rPr>
                <w:highlight w:val="none"/>
              </w:rPr>
              <w:fldChar w:fldCharType="separate"/>
            </w:r>
            <w:r>
              <w:rPr>
                <w:rFonts w:hint="eastAsia" w:ascii="宋体" w:hAnsi="宋体" w:cs="宋体"/>
                <w:sz w:val="28"/>
                <w:szCs w:val="28"/>
                <w:highlight w:val="none"/>
                <w:lang w:eastAsia="en-US"/>
              </w:rPr>
              <w:t xml:space="preserve">www.ccgp.gov.cn</w:t>
            </w:r>
            <w:r>
              <w:rPr>
                <w:highlight w:val="none"/>
              </w:rPr>
              <w:fldChar w:fldCharType="end"/>
            </w:r>
            <w:r>
              <w:rPr>
                <w:rFonts w:hint="eastAsia" w:ascii="宋体" w:hAnsi="宋体" w:cs="宋体"/>
                <w:sz w:val="28"/>
                <w:szCs w:val="28"/>
                <w:highlight w:val="none"/>
                <w:lang w:eastAsia="en-US"/>
              </w:rPr>
              <w:t xml:space="preserve">）；</w:t>
            </w:r>
            <w:r/>
          </w:p>
          <w:p>
            <w:pPr>
              <w:pStyle w:val="1005"/>
              <w:jc w:val="left"/>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③“信用江苏”网（http://credit.jiangsu.gov.cn/）；</w:t>
            </w:r>
            <w:r/>
          </w:p>
          <w:p>
            <w:pPr>
              <w:pStyle w:val="1005"/>
              <w:jc w:val="left"/>
              <w:spacing w:line="400" w:lineRule="exact"/>
              <w:rPr>
                <w:highlight w:val="none"/>
                <w:lang w:eastAsia="en-US"/>
              </w:rPr>
            </w:pPr>
            <w:r>
              <w:rPr>
                <w:rFonts w:hint="eastAsia" w:ascii="宋体" w:hAnsi="宋体" w:cs="宋体"/>
                <w:sz w:val="28"/>
                <w:szCs w:val="28"/>
                <w:highlight w:val="none"/>
                <w:lang w:eastAsia="en-US"/>
              </w:rPr>
              <w:t xml:space="preserve">④“信用中国（徐州）”网（http://www.xuzhoucredit.gov.cn）；</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(3)截止时点（查询环节）：开标后资格审查结束前。</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(4)信用信息查询记录和证据留存的具体方式：网页截屏打印，与其他采购文件一并保存。</w:t>
            </w:r>
            <w:r/>
          </w:p>
          <w:p>
            <w:pPr>
              <w:pStyle w:val="1005"/>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(5)信用信息的使用规则：</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(七)</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招标代理服务费由中标人支付，标准不高于《招标代理服务收费标准》（见附件）。</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招标</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w:t>
            </w:r>
            <w:r>
              <w:rPr>
                <w:rFonts w:hint="eastAsia" w:ascii="宋体" w:hAnsi="宋体" w:cs="宋体"/>
                <w:sz w:val="28"/>
                <w:szCs w:val="28"/>
                <w:highlight w:val="none"/>
                <w:lang w:eastAsia="zh-CN"/>
              </w:rPr>
              <w:t xml:space="preserve">八</w:t>
            </w:r>
            <w:r>
              <w:rPr>
                <w:rFonts w:hint="eastAsia" w:ascii="宋体" w:hAnsi="宋体" w:cs="宋体"/>
                <w:sz w:val="28"/>
                <w:szCs w:val="28"/>
                <w:highlight w:val="none"/>
                <w:lang w:eastAsia="en-US"/>
              </w:rPr>
              <w:t xml:space="preserve">)1</w:t>
            </w:r>
            <w:r/>
          </w:p>
        </w:tc>
        <w:tc>
          <w:tcPr>
            <w:tcW w:w="8746" w:type="dxa"/>
            <w:vAlign w:val="top"/>
            <w:textDirection w:val="lrTb"/>
            <w:noWrap w:val="false"/>
          </w:tcPr>
          <w:p>
            <w:pPr>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(九)2</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不安排现场考察。</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w:t>
            </w:r>
            <w:r>
              <w:rPr>
                <w:rFonts w:hint="eastAsia" w:ascii="宋体" w:hAnsi="宋体" w:cs="宋体"/>
                <w:sz w:val="28"/>
                <w:szCs w:val="28"/>
                <w:highlight w:val="none"/>
                <w:lang w:eastAsia="zh-CN"/>
              </w:rPr>
              <w:t xml:space="preserve">十</w:t>
            </w:r>
            <w:r>
              <w:rPr>
                <w:rFonts w:hint="eastAsia" w:ascii="宋体" w:hAnsi="宋体" w:cs="宋体"/>
                <w:sz w:val="28"/>
                <w:szCs w:val="28"/>
                <w:highlight w:val="none"/>
                <w:lang w:eastAsia="en-US"/>
              </w:rPr>
              <w:t xml:space="preserve">)3</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不安排开标前答疑会。</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三</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投标</w:t>
            </w:r>
            <w:r/>
          </w:p>
        </w:tc>
      </w:tr>
      <w:tr>
        <w:trPr>
          <w:trHeight w:val="482"/>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(十一)</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投标文件的语言为中文</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(十二)1</w:t>
            </w:r>
            <w:r/>
          </w:p>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(十二)2</w:t>
            </w:r>
            <w:r/>
          </w:p>
        </w:tc>
        <w:tc>
          <w:tcPr>
            <w:tcW w:w="8746" w:type="dxa"/>
            <w:vAlign w:val="top"/>
            <w:textDirection w:val="lrTb"/>
            <w:noWrap w:val="false"/>
          </w:tcPr>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投标文件编制要求：</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请按照以下要求（包括但不限于以下要求）制作：</w:t>
            </w:r>
            <w:r/>
          </w:p>
          <w:p>
            <w:pPr>
              <w:spacing w:line="400" w:lineRule="exact"/>
              <w:rPr>
                <w:rFonts w:hint="eastAsia" w:ascii="宋体" w:hAnsi="宋体" w:cs="Times New Roman"/>
                <w:b/>
                <w:bCs/>
                <w:sz w:val="28"/>
                <w:szCs w:val="28"/>
                <w:highlight w:val="none"/>
              </w:rPr>
            </w:pPr>
            <w:r>
              <w:rPr>
                <w:rFonts w:hint="eastAsia" w:ascii="宋体" w:hAnsi="宋体" w:cs="Times New Roman"/>
                <w:sz w:val="28"/>
                <w:szCs w:val="28"/>
                <w:highlight w:val="none"/>
              </w:rPr>
              <w:t xml:space="preserve">一、</w:t>
            </w:r>
            <w:r>
              <w:rPr>
                <w:rFonts w:hint="eastAsia" w:ascii="宋体" w:hAnsi="宋体" w:cs="Times New Roman"/>
                <w:b/>
                <w:bCs/>
                <w:sz w:val="28"/>
                <w:szCs w:val="28"/>
                <w:highlight w:val="none"/>
              </w:rPr>
              <w:t xml:space="preserve">基本目录</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1、</w:t>
            </w:r>
            <w:r>
              <w:rPr>
                <w:rFonts w:hint="eastAsia" w:ascii="宋体" w:hAnsi="宋体" w:cs="Times New Roman"/>
                <w:b/>
                <w:bCs/>
                <w:sz w:val="28"/>
                <w:szCs w:val="28"/>
                <w:highlight w:val="none"/>
              </w:rPr>
              <w:t xml:space="preserve">《开标一览表》</w:t>
            </w:r>
            <w:r>
              <w:rPr>
                <w:rFonts w:hint="eastAsia" w:ascii="宋体" w:hAnsi="宋体" w:cs="Times New Roman"/>
                <w:sz w:val="28"/>
                <w:szCs w:val="28"/>
                <w:highlight w:val="none"/>
              </w:rPr>
              <w:t xml:space="preserve">（加盖电子签章，政府采购客户端工具输入报价自动生成）；如不提供，符合性审查时按照无效投标处理。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2、</w:t>
            </w:r>
            <w:r>
              <w:rPr>
                <w:rFonts w:hint="eastAsia" w:ascii="宋体" w:hAnsi="宋体" w:cs="Times New Roman"/>
                <w:b/>
                <w:bCs/>
                <w:sz w:val="28"/>
                <w:szCs w:val="28"/>
                <w:highlight w:val="none"/>
              </w:rPr>
              <w:t xml:space="preserve">《法定代表人授权书》</w:t>
            </w:r>
            <w:r>
              <w:rPr>
                <w:rFonts w:hint="eastAsia" w:ascii="宋体" w:hAnsi="宋体" w:cs="Times New Roman"/>
                <w:sz w:val="28"/>
                <w:szCs w:val="28"/>
                <w:highlight w:val="none"/>
              </w:rPr>
              <w:t xml:space="preserve">（提供原件的扫描件，格式见招标文件第七章《投标文件相关格式》）；</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3、投标人认为需要提供的其他资料的扫描件（如有）。</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二、</w:t>
            </w:r>
            <w:r>
              <w:rPr>
                <w:rFonts w:hint="eastAsia" w:ascii="宋体" w:hAnsi="宋体" w:cs="Times New Roman"/>
                <w:b/>
                <w:bCs/>
                <w:sz w:val="28"/>
                <w:szCs w:val="28"/>
                <w:highlight w:val="none"/>
              </w:rPr>
              <w:t xml:space="preserve">资格条件</w:t>
            </w:r>
            <w:r>
              <w:rPr>
                <w:rFonts w:hint="eastAsia" w:ascii="宋体" w:hAnsi="宋体" w:cs="Times New Roman"/>
                <w:sz w:val="28"/>
                <w:szCs w:val="28"/>
                <w:highlight w:val="none"/>
              </w:rPr>
              <w:t xml:space="preserve">（1-6项必须提供，否则投标无效）</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1、</w:t>
            </w:r>
            <w:bookmarkStart w:id="6" w:name="OLE_LINK2"/>
            <w:r>
              <w:rPr>
                <w:rFonts w:hint="eastAsia" w:ascii="宋体" w:hAnsi="宋体" w:cs="Times New Roman"/>
                <w:sz w:val="28"/>
                <w:szCs w:val="28"/>
                <w:highlight w:val="none"/>
                <w:lang w:val="en-US" w:eastAsia="zh-CN"/>
              </w:rPr>
              <w:t xml:space="preserve">具有独立承担民事责任的能力，提供合法有效的法人的营业执照或事业法人证或其他组织应提供合法证明文件的原件扫描件(加盖电子签章)</w:t>
            </w:r>
            <w:r>
              <w:rPr>
                <w:rFonts w:hint="eastAsia" w:ascii="宋体" w:hAnsi="宋体" w:cs="Times New Roman"/>
                <w:sz w:val="28"/>
                <w:szCs w:val="28"/>
                <w:highlight w:val="none"/>
              </w:rPr>
              <w:t xml:space="preserve">。</w:t>
            </w:r>
            <w:bookmarkEnd w:id="6"/>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2、具有良好的商业信誉和健全的财务会计制度：</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即提供投标人的本项目开标时间前6个月内任何时间的资产负债表、利润表各扫描件各一份；或提供投标人2024年度财务报告扫描件一份；或投标人的本项目开标时间前6个月内银行出具的资信证明扫描件一份）。</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3、具有依法缴纳税收和社会保障资金的良好记录，至少提供：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4、</w:t>
            </w:r>
            <w:bookmarkStart w:id="7" w:name="OLE_LINK4"/>
            <w:r>
              <w:rPr>
                <w:rFonts w:hint="eastAsia" w:ascii="宋体" w:hAnsi="宋体" w:cs="Times New Roman"/>
                <w:sz w:val="28"/>
                <w:szCs w:val="28"/>
                <w:highlight w:val="none"/>
                <w:lang w:val="en-US" w:eastAsia="zh-CN"/>
              </w:rPr>
              <w:t xml:space="preserve">具备履行合同所必需的设备和专业技术能力的书面声明</w:t>
            </w:r>
            <w:r>
              <w:rPr>
                <w:rFonts w:hint="eastAsia" w:ascii="宋体" w:hAnsi="宋体" w:cs="Times New Roman"/>
                <w:sz w:val="28"/>
                <w:szCs w:val="28"/>
                <w:highlight w:val="none"/>
              </w:rPr>
              <w:t xml:space="preserve">。（加盖电子签章，格式见招标文件第七章《投标文件相关格式》）。</w:t>
            </w:r>
            <w:bookmarkEnd w:id="7"/>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5、</w:t>
            </w:r>
            <w:bookmarkStart w:id="8" w:name="OLE_LINK5"/>
            <w:r>
              <w:rPr>
                <w:rFonts w:hint="eastAsia" w:ascii="宋体" w:hAnsi="宋体" w:cs="Times New Roman"/>
                <w:sz w:val="28"/>
                <w:szCs w:val="28"/>
                <w:highlight w:val="none"/>
              </w:rPr>
              <w:t xml:space="preserve">投标人参加政府采购活动前3年内在经营活动中没有重大违法记录的书面声明（加盖电子签章，格式见招标文件第七章《投标文件相关格式》）。</w:t>
            </w:r>
            <w:bookmarkEnd w:id="8"/>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6、</w:t>
            </w:r>
            <w:bookmarkStart w:id="9" w:name="OLE_LINK3"/>
            <w:r/>
            <w:bookmarkStart w:id="10" w:name="OLE_LINK6"/>
            <w:r>
              <w:rPr>
                <w:rFonts w:hint="eastAsia" w:ascii="宋体" w:hAnsi="宋体" w:cs="Times New Roman"/>
                <w:sz w:val="28"/>
                <w:szCs w:val="28"/>
                <w:highlight w:val="none"/>
              </w:rPr>
              <w:t xml:space="preserve">此项目属于专门面向中小微企业采购的项目，投标人应为中小微企业、监狱企业、残疾人福利性单位。（含中型、小型、微型企业</w:t>
            </w:r>
            <w:bookmarkEnd w:id="9"/>
            <w:r>
              <w:rPr>
                <w:rFonts w:hint="eastAsia" w:ascii="宋体" w:hAnsi="宋体" w:cs="Times New Roman"/>
                <w:sz w:val="28"/>
                <w:szCs w:val="28"/>
                <w:highlight w:val="none"/>
              </w:rPr>
              <w:t xml:space="preserve">，下同）。提供《中小企业声明函》（填写完整，加盖电子签章，格式见《第七章投标文件相关格式》）如不填写完整，《中小企业声明函》视为无效）。《中小企业声明函》查询渠道参考工业和信息化部发布的中小企业规模自测小程序。</w:t>
            </w:r>
            <w:bookmarkEnd w:id="10"/>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注：监护企业和残疾人福利性单位等同于小微企业。</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供应商为监狱企业的，提供省级以上监狱管理局、戒毒管理局（含新疆生产建设兵团）出具的属于监狱企业的证明文件原件的扫描件。</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具体以《财政部 司法部关于政府采购支持监狱企业发展有关问题的通知》（财库〔2014〕68号）的规定为准。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供应商为享受政府采购支持政策的残疾人福利性单位的，提供《残疾人福利性单位声明函》（加盖电子签章，格式见《第七章  投标文件相关格式》）。</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享受政府采购支持政策的残疾人福利性单位应当同时满足以下条件：</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②依法与安置的每位残疾人签订了一年以上（含一年）的劳动合同或服务协议；</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具体以《三部门联合发布关于促进残疾人就业政府采购政策的通知》（财库〔2017〕141号）规定为准。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三、</w:t>
            </w:r>
            <w:r>
              <w:rPr>
                <w:rFonts w:hint="eastAsia" w:ascii="宋体" w:hAnsi="宋体" w:cs="Times New Roman"/>
                <w:b/>
                <w:bCs/>
                <w:sz w:val="28"/>
                <w:szCs w:val="28"/>
                <w:highlight w:val="none"/>
              </w:rPr>
              <w:t xml:space="preserve">符合条件</w:t>
            </w:r>
            <w:r>
              <w:rPr>
                <w:rFonts w:hint="eastAsia" w:ascii="宋体" w:hAnsi="宋体" w:cs="Times New Roman"/>
                <w:sz w:val="28"/>
                <w:szCs w:val="28"/>
                <w:highlight w:val="none"/>
              </w:rPr>
              <w:t xml:space="preserve">（必须提供，否则投标无效）</w:t>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1、</w:t>
            </w:r>
            <w:bookmarkStart w:id="11" w:name="OLE_LINK7"/>
            <w:r>
              <w:rPr>
                <w:rFonts w:hint="eastAsia" w:ascii="宋体" w:hAnsi="宋体" w:eastAsia="宋体" w:cs="Times New Roman"/>
                <w:b/>
                <w:bCs/>
                <w:sz w:val="28"/>
                <w:szCs w:val="28"/>
                <w:highlight w:val="none"/>
              </w:rPr>
              <w:t xml:space="preserve">《开标一览表》</w:t>
            </w:r>
            <w:r>
              <w:rPr>
                <w:rFonts w:hint="eastAsia" w:ascii="宋体" w:hAnsi="宋体" w:eastAsia="宋体" w:cs="Times New Roman"/>
                <w:sz w:val="28"/>
                <w:szCs w:val="28"/>
                <w:highlight w:val="none"/>
              </w:rPr>
              <w:t xml:space="preserve">（加盖电子签章，政府采购客户端工具输入报价自动生成）；如不提供，符合性审查时按照无效投标处理。</w:t>
            </w:r>
            <w:bookmarkEnd w:id="11"/>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2、</w:t>
            </w:r>
            <w:bookmarkStart w:id="12" w:name="OLE_LINK8"/>
            <w:r>
              <w:rPr>
                <w:rFonts w:hint="eastAsia" w:ascii="宋体" w:hAnsi="宋体" w:eastAsia="宋体" w:cs="Times New Roman"/>
                <w:b/>
                <w:bCs/>
                <w:sz w:val="28"/>
                <w:szCs w:val="28"/>
                <w:highlight w:val="none"/>
              </w:rPr>
              <w:t xml:space="preserve">《分项价格表》</w:t>
            </w:r>
            <w:r>
              <w:rPr>
                <w:rFonts w:hint="eastAsia" w:ascii="宋体" w:hAnsi="宋体" w:eastAsia="宋体" w:cs="Times New Roman"/>
                <w:sz w:val="28"/>
                <w:szCs w:val="28"/>
                <w:highlight w:val="none"/>
              </w:rPr>
              <w:t xml:space="preserve">（格式见招标文件第七章《投标文件相关格式》（必须提供，否则在符合性审查时按照投标无效处理）。</w:t>
            </w:r>
            <w:bookmarkEnd w:id="12"/>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3</w:t>
            </w:r>
            <w:r>
              <w:rPr>
                <w:rFonts w:hint="eastAsia" w:ascii="宋体" w:hAnsi="宋体" w:eastAsia="宋体" w:cs="Times New Roman"/>
                <w:sz w:val="28"/>
                <w:szCs w:val="28"/>
                <w:highlight w:val="none"/>
              </w:rPr>
              <w:t xml:space="preserve">、</w:t>
            </w:r>
            <w:bookmarkStart w:id="13" w:name="OLE_LINK9"/>
            <w:r>
              <w:rPr>
                <w:rFonts w:hint="eastAsia" w:ascii="宋体" w:hAnsi="宋体" w:eastAsia="宋体" w:cs="Times New Roman"/>
                <w:b/>
                <w:bCs/>
                <w:sz w:val="28"/>
                <w:szCs w:val="28"/>
                <w:highlight w:val="none"/>
              </w:rPr>
              <w:t xml:space="preserve">《投标函》</w:t>
            </w:r>
            <w:r>
              <w:rPr>
                <w:rFonts w:hint="eastAsia" w:ascii="宋体" w:hAnsi="宋体" w:eastAsia="宋体" w:cs="Times New Roman"/>
                <w:sz w:val="28"/>
                <w:szCs w:val="28"/>
                <w:highlight w:val="none"/>
              </w:rPr>
              <w:t xml:space="preserve">（加盖电子签章，格式见招标文件第七章《投标文件相关格式》）。</w:t>
            </w:r>
            <w:bookmarkEnd w:id="13"/>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w:t>
            </w:r>
            <w:bookmarkStart w:id="14" w:name="OLE_LINK10"/>
            <w:r>
              <w:rPr>
                <w:rFonts w:hint="eastAsia" w:ascii="宋体" w:hAnsi="宋体" w:eastAsia="宋体" w:cs="Times New Roman"/>
                <w:b/>
                <w:bCs/>
                <w:sz w:val="28"/>
                <w:szCs w:val="28"/>
                <w:highlight w:val="none"/>
              </w:rPr>
              <w:t xml:space="preserve">《法定代表人授权书》</w:t>
            </w:r>
            <w:r>
              <w:rPr>
                <w:rFonts w:hint="eastAsia" w:ascii="宋体" w:hAnsi="宋体" w:eastAsia="宋体" w:cs="Times New Roman"/>
                <w:sz w:val="28"/>
                <w:szCs w:val="28"/>
                <w:highlight w:val="none"/>
              </w:rPr>
              <w:t xml:space="preserve">（加盖电子签章，格式见招标文件第七章《投标文件相关格式》。如为法定代表人本人参加投标活动，则提供《法定代表人身份证明书》）。</w:t>
            </w:r>
            <w:bookmarkEnd w:id="14"/>
            <w:r/>
            <w:r/>
          </w:p>
          <w:p>
            <w:pPr>
              <w:spacing w:line="4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val="en-US" w:eastAsia="zh-CN"/>
              </w:rPr>
              <w:t xml:space="preserve">5、</w:t>
            </w:r>
            <w:bookmarkStart w:id="15" w:name="OLE_LINK11"/>
            <w:r>
              <w:rPr>
                <w:rFonts w:hint="eastAsia" w:ascii="宋体" w:hAnsi="宋体" w:eastAsia="宋体" w:cs="Times New Roman"/>
                <w:sz w:val="28"/>
                <w:szCs w:val="28"/>
                <w:highlight w:val="none"/>
                <w:lang w:val="en-US" w:eastAsia="zh-CN"/>
              </w:rPr>
              <w:t xml:space="preserve">投标人</w:t>
            </w:r>
            <w:r>
              <w:rPr>
                <w:rFonts w:hint="eastAsia" w:ascii="宋体" w:hAnsi="宋体" w:eastAsia="宋体" w:cs="Times New Roman"/>
                <w:sz w:val="28"/>
                <w:szCs w:val="28"/>
                <w:highlight w:val="none"/>
              </w:rPr>
              <w:t xml:space="preserve">信用记录</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val="en-US" w:eastAsia="zh-CN"/>
              </w:rPr>
              <w:t xml:space="preserve">投标人</w:t>
            </w:r>
            <w:r>
              <w:rPr>
                <w:rFonts w:hint="eastAsia" w:ascii="宋体" w:hAnsi="宋体" w:eastAsia="宋体" w:cs="Times New Roman"/>
                <w:sz w:val="28"/>
                <w:szCs w:val="28"/>
                <w:highlight w:val="none"/>
                <w:lang w:eastAsia="zh-CN"/>
              </w:rPr>
              <w:t xml:space="preserve">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宋体" w:hAnsi="宋体" w:eastAsia="宋体" w:cs="Times New Roman"/>
                <w:sz w:val="28"/>
                <w:szCs w:val="28"/>
                <w:highlight w:val="none"/>
              </w:rPr>
              <w:t xml:space="preserve">投标资料表</w:t>
            </w:r>
            <w:r>
              <w:rPr>
                <w:rFonts w:hint="eastAsia" w:ascii="宋体" w:hAnsi="宋体" w:eastAsia="宋体" w:cs="Times New Roman"/>
                <w:sz w:val="28"/>
                <w:szCs w:val="28"/>
                <w:highlight w:val="none"/>
                <w:lang w:eastAsia="zh-CN"/>
              </w:rPr>
              <w:t xml:space="preserve">》项号“六”的内容）。提供网页查询截图）</w:t>
            </w:r>
            <w:bookmarkEnd w:id="15"/>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6、</w:t>
            </w:r>
            <w:r>
              <w:rPr>
                <w:rFonts w:hint="eastAsia" w:ascii="宋体" w:hAnsi="宋体" w:eastAsia="宋体" w:cs="Times New Roman"/>
                <w:b/>
                <w:bCs/>
                <w:sz w:val="28"/>
                <w:szCs w:val="28"/>
                <w:highlight w:val="none"/>
                <w:lang w:eastAsia="zh-CN"/>
              </w:rPr>
              <w:t xml:space="preserve">《</w:t>
            </w:r>
            <w:r>
              <w:rPr>
                <w:rFonts w:hint="eastAsia" w:ascii="宋体" w:hAnsi="宋体" w:eastAsia="宋体" w:cs="Times New Roman"/>
                <w:b/>
                <w:bCs/>
                <w:sz w:val="28"/>
                <w:szCs w:val="28"/>
                <w:highlight w:val="none"/>
              </w:rPr>
              <w:t xml:space="preserve">项目总负责人简历表》</w:t>
            </w:r>
            <w:r>
              <w:rPr>
                <w:rFonts w:hint="eastAsia" w:ascii="宋体" w:hAnsi="宋体" w:eastAsia="宋体" w:cs="Times New Roman"/>
                <w:sz w:val="28"/>
                <w:szCs w:val="28"/>
                <w:highlight w:val="none"/>
              </w:rPr>
              <w:t xml:space="preserve">（加盖电子签章，格式见招标文件第七章《投标文件相关格式》）。</w:t>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7</w:t>
            </w:r>
            <w:r>
              <w:rPr>
                <w:rFonts w:hint="eastAsia" w:ascii="宋体" w:hAnsi="宋体" w:eastAsia="宋体" w:cs="Times New Roman"/>
                <w:sz w:val="28"/>
                <w:szCs w:val="28"/>
                <w:highlight w:val="none"/>
              </w:rPr>
              <w:t xml:space="preserve">、</w:t>
            </w:r>
            <w:bookmarkStart w:id="16" w:name="OLE_LINK12"/>
            <w:r>
              <w:rPr>
                <w:rFonts w:hint="eastAsia" w:ascii="宋体" w:hAnsi="宋体" w:eastAsia="宋体" w:cs="Times New Roman"/>
                <w:b/>
                <w:bCs/>
                <w:sz w:val="28"/>
                <w:szCs w:val="28"/>
                <w:highlight w:val="none"/>
              </w:rPr>
              <w:t xml:space="preserve">《偏离表》</w:t>
            </w:r>
            <w:r>
              <w:rPr>
                <w:rFonts w:hint="eastAsia" w:ascii="宋体" w:hAnsi="宋体" w:eastAsia="宋体" w:cs="Times New Roman"/>
                <w:sz w:val="28"/>
                <w:szCs w:val="28"/>
                <w:highlight w:val="none"/>
              </w:rPr>
              <w:t xml:space="preserve">（加盖电子签章，格式见招标文件第七章《投标文件相关格式》）。</w:t>
            </w:r>
            <w:bookmarkEnd w:id="16"/>
            <w:r/>
            <w:r/>
          </w:p>
          <w:p>
            <w:pPr>
              <w:spacing w:line="400" w:lineRule="exact"/>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8、</w:t>
            </w:r>
            <w:bookmarkStart w:id="17" w:name="OLE_LINK13"/>
            <w:r>
              <w:rPr>
                <w:rFonts w:hint="eastAsia" w:ascii="宋体" w:hAnsi="宋体" w:eastAsia="宋体" w:cs="Times New Roman"/>
                <w:b/>
                <w:bCs/>
                <w:sz w:val="28"/>
                <w:szCs w:val="28"/>
                <w:highlight w:val="none"/>
                <w:lang w:val="en-US" w:eastAsia="zh-CN"/>
              </w:rPr>
              <w:t xml:space="preserve">《投标人对“工作人员配备要求”的承诺》</w:t>
            </w:r>
            <w:r>
              <w:rPr>
                <w:rFonts w:hint="eastAsia" w:ascii="宋体" w:hAnsi="宋体" w:eastAsia="宋体" w:cs="Times New Roman"/>
                <w:sz w:val="28"/>
                <w:szCs w:val="28"/>
                <w:highlight w:val="none"/>
                <w:lang w:val="en-US" w:eastAsia="zh-CN"/>
              </w:rPr>
              <w:t xml:space="preserve">（加盖电子签章，格式见招标文件第七章《投标文件相关格式》</w:t>
            </w:r>
            <w:r>
              <w:rPr>
                <w:rFonts w:hint="eastAsia" w:ascii="宋体" w:hAnsi="宋体" w:eastAsia="宋体" w:cs="Times New Roman"/>
                <w:sz w:val="28"/>
                <w:szCs w:val="28"/>
                <w:highlight w:val="none"/>
              </w:rPr>
              <w:t xml:space="preserve">）。</w:t>
            </w:r>
            <w:r>
              <w:rPr>
                <w:rFonts w:hint="eastAsia" w:ascii="宋体" w:hAnsi="宋体" w:eastAsia="宋体" w:cs="Times New Roman"/>
                <w:sz w:val="28"/>
                <w:szCs w:val="28"/>
                <w:highlight w:val="none"/>
                <w:lang w:val="en-US" w:eastAsia="zh-CN"/>
              </w:rPr>
            </w:r>
            <w:bookmarkEnd w:id="17"/>
            <w:r/>
            <w:r/>
          </w:p>
          <w:p>
            <w:pPr>
              <w:spacing w:line="4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9、</w:t>
            </w:r>
            <w:r>
              <w:rPr>
                <w:rFonts w:hint="eastAsia" w:ascii="宋体" w:hAnsi="宋体" w:eastAsia="宋体" w:cs="Times New Roman"/>
                <w:b/>
                <w:bCs/>
                <w:sz w:val="28"/>
                <w:szCs w:val="28"/>
                <w:highlight w:val="none"/>
                <w:lang w:val="en-US" w:eastAsia="zh-CN"/>
              </w:rPr>
              <w:t xml:space="preserve">《投标人对“养护管理机械机具设备配置要求”的承诺》</w:t>
            </w:r>
            <w:r>
              <w:rPr>
                <w:rFonts w:hint="eastAsia" w:ascii="宋体" w:hAnsi="宋体" w:eastAsia="宋体" w:cs="Times New Roman"/>
                <w:sz w:val="28"/>
                <w:szCs w:val="28"/>
                <w:highlight w:val="none"/>
                <w:lang w:val="en-US" w:eastAsia="zh-CN"/>
              </w:rPr>
              <w:t xml:space="preserve">（加盖电子签章，格式见招标文件第七章《投标文件相关格式》</w:t>
            </w:r>
            <w:r>
              <w:rPr>
                <w:rFonts w:hint="eastAsia" w:ascii="宋体" w:hAnsi="宋体" w:eastAsia="宋体" w:cs="Times New Roman"/>
                <w:sz w:val="28"/>
                <w:szCs w:val="28"/>
                <w:highlight w:val="none"/>
              </w:rPr>
              <w:t xml:space="preserve">）。</w:t>
            </w:r>
            <w:r>
              <w:rPr>
                <w:rFonts w:hint="eastAsia" w:ascii="宋体" w:hAnsi="宋体" w:eastAsia="宋体" w:cs="Times New Roman"/>
                <w:sz w:val="28"/>
                <w:szCs w:val="28"/>
                <w:highlight w:val="none"/>
                <w:lang w:val="en-US" w:eastAsia="zh-CN"/>
              </w:rPr>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四、综合评审评分项</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rPr>
              <w:t xml:space="preserve">一</w:t>
            </w: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rPr>
              <w:t xml:space="preserve">技术部分：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1、人员配备（要求见招标文件第四章《评分标准》）；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2、机械设备（要求见招标文件第四章《评分标准》）；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3、养护</w:t>
            </w:r>
            <w:r>
              <w:rPr>
                <w:rFonts w:hint="eastAsia" w:ascii="宋体" w:hAnsi="宋体" w:cs="Times New Roman"/>
                <w:sz w:val="28"/>
                <w:szCs w:val="28"/>
                <w:highlight w:val="none"/>
              </w:rPr>
              <w:t xml:space="preserve">方案</w:t>
            </w:r>
            <w:r>
              <w:rPr>
                <w:rFonts w:hint="eastAsia" w:ascii="宋体" w:hAnsi="宋体" w:cs="Times New Roman"/>
                <w:sz w:val="28"/>
                <w:szCs w:val="28"/>
                <w:highlight w:val="none"/>
                <w:lang w:val="en-US" w:eastAsia="zh-CN"/>
              </w:rPr>
              <w:t xml:space="preserve">（要求见招标文件第四章《评分标准》）；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lang w:val="en-US" w:eastAsia="zh-CN"/>
              </w:rPr>
              <w:t xml:space="preserve">4、组织实施</w:t>
            </w:r>
            <w:r>
              <w:rPr>
                <w:rFonts w:hint="eastAsia" w:ascii="宋体" w:hAnsi="宋体" w:cs="Times New Roman"/>
                <w:sz w:val="28"/>
                <w:szCs w:val="28"/>
                <w:highlight w:val="none"/>
              </w:rPr>
              <w:t xml:space="preserve">（要求见</w:t>
            </w:r>
            <w:r>
              <w:rPr>
                <w:rFonts w:hint="eastAsia" w:ascii="宋体" w:hAnsi="宋体" w:cs="Times New Roman"/>
                <w:sz w:val="28"/>
                <w:szCs w:val="28"/>
                <w:highlight w:val="none"/>
                <w:lang w:eastAsia="zh-CN"/>
              </w:rPr>
              <w:t xml:space="preserve">招标文件第四章《评分标准》</w:t>
            </w:r>
            <w:r>
              <w:rPr>
                <w:rFonts w:hint="eastAsia" w:ascii="宋体" w:hAnsi="宋体" w:cs="Times New Roman"/>
                <w:sz w:val="28"/>
                <w:szCs w:val="28"/>
                <w:highlight w:val="none"/>
                <w:lang w:val="en-US" w:eastAsia="zh-CN"/>
              </w:rPr>
              <w:t xml:space="preserve">；</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5、质量管理措施及承诺（要求见招标文件第四章《评分标准》；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6、安全、文明及环保施工方案（要求见招标文件第四章《评分标准》；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7、服从采购人管理方案（要求见招标文件第四章《评分标准》；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8、投标人提供办公场所和苗圃证明（要求见招标文件第四章《评分标准》；</w:t>
            </w:r>
            <w:r/>
          </w:p>
          <w:p>
            <w:pPr>
              <w:spacing w:line="400" w:lineRule="exact"/>
              <w:rPr>
                <w:rFonts w:hint="eastAsia" w:ascii="宋体" w:hAnsi="宋体" w:cs="Times New Roman"/>
                <w:sz w:val="28"/>
                <w:szCs w:val="28"/>
                <w:highlight w:val="none"/>
                <w:lang w:val="en-US" w:eastAsia="zh-CN"/>
              </w:rPr>
            </w:pPr>
            <w:r>
              <w:rPr>
                <w:rFonts w:hint="eastAsia" w:ascii="宋体" w:hAnsi="宋体" w:cs="Times New Roman"/>
                <w:sz w:val="28"/>
                <w:szCs w:val="28"/>
                <w:highlight w:val="none"/>
                <w:lang w:val="en-US" w:eastAsia="zh-CN"/>
              </w:rPr>
              <w:t xml:space="preserve">9、园林废弃物处置方式证明（要求见招标文件第四章《评分标准》。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rPr>
              <w:t xml:space="preserve">二</w:t>
            </w: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rPr>
              <w:t xml:space="preserve">商务部分：</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1、供应商业绩（要求见</w:t>
            </w:r>
            <w:r>
              <w:rPr>
                <w:rFonts w:hint="eastAsia" w:ascii="宋体" w:hAnsi="宋体" w:cs="Times New Roman"/>
                <w:sz w:val="28"/>
                <w:szCs w:val="28"/>
                <w:highlight w:val="none"/>
                <w:lang w:eastAsia="zh-CN"/>
              </w:rPr>
              <w:t xml:space="preserve">招标文件第四章《评分标准》</w:t>
            </w:r>
            <w:r>
              <w:rPr>
                <w:rFonts w:hint="eastAsia" w:ascii="宋体" w:hAnsi="宋体" w:cs="Times New Roman"/>
                <w:sz w:val="28"/>
                <w:szCs w:val="28"/>
                <w:highlight w:val="none"/>
              </w:rPr>
              <w:t xml:space="preserve">）；</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五、价格折扣文件格式</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无。</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注：</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1、投标人应对以上文件的合法性、真实性负责；</w:t>
            </w:r>
            <w:r/>
          </w:p>
          <w:p>
            <w:pPr>
              <w:spacing w:line="400" w:lineRule="exact"/>
              <w:rPr>
                <w:rFonts w:hint="eastAsia" w:ascii="宋体" w:hAnsi="宋体" w:cs="Times New Roman"/>
                <w:sz w:val="28"/>
                <w:szCs w:val="28"/>
                <w:highlight w:val="none"/>
              </w:rPr>
            </w:pPr>
            <w:r>
              <w:rPr>
                <w:rFonts w:hint="eastAsia" w:ascii="宋体" w:hAnsi="宋体" w:cs="Times New Roman"/>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(十三)2</w:t>
            </w:r>
            <w:r/>
          </w:p>
        </w:tc>
        <w:tc>
          <w:tcPr>
            <w:tcW w:w="8746" w:type="dxa"/>
            <w:vAlign w:val="top"/>
            <w:textDirection w:val="lrTb"/>
            <w:noWrap w:val="false"/>
          </w:tcPr>
          <w:p>
            <w:pPr>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商务条件见：</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一、本文件第四章《评标标准》中《评分细则》。</w:t>
            </w:r>
            <w:r/>
          </w:p>
          <w:p>
            <w:pPr>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二、本文件第三章《投标资料表》中(十二)1和(十二)2。</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(十三)3</w:t>
            </w:r>
            <w:r/>
          </w:p>
        </w:tc>
        <w:tc>
          <w:tcPr>
            <w:tcW w:w="8746" w:type="dxa"/>
            <w:vAlign w:val="top"/>
            <w:textDirection w:val="lrTb"/>
            <w:noWrap w:val="false"/>
          </w:tcPr>
          <w:p>
            <w:pPr>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交货和提供服务的时间：见本文件第五章 《拟签订的合同文本》及本文件第六章《采购需求》。</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(十四)3</w:t>
            </w:r>
            <w:r/>
          </w:p>
        </w:tc>
        <w:tc>
          <w:tcPr>
            <w:tcW w:w="8746" w:type="dxa"/>
            <w:vAlign w:val="top"/>
            <w:textDirection w:val="lrTb"/>
            <w:noWrap w:val="false"/>
          </w:tcPr>
          <w:p>
            <w:pPr>
              <w:pStyle w:val="1102"/>
              <w:rPr>
                <w:rFonts w:hint="eastAsia" w:hAnsi="宋体" w:eastAsia="宋体" w:cs="宋体"/>
                <w:b/>
                <w:bCs/>
                <w:sz w:val="28"/>
                <w:szCs w:val="28"/>
                <w:highlight w:val="none"/>
              </w:rPr>
            </w:pPr>
            <w:r>
              <w:rPr>
                <w:rFonts w:hint="eastAsia" w:hAnsi="宋体" w:eastAsia="宋体" w:cs="宋体"/>
                <w:b/>
                <w:bCs/>
                <w:sz w:val="28"/>
                <w:szCs w:val="28"/>
                <w:highlight w:val="none"/>
              </w:rPr>
              <w:t xml:space="preserve">本项目采购预算总金额</w:t>
            </w:r>
            <w:r>
              <w:rPr>
                <w:rFonts w:hint="eastAsia" w:hAnsi="宋体" w:eastAsia="宋体" w:cs="宋体"/>
                <w:b/>
                <w:bCs/>
                <w:sz w:val="28"/>
                <w:szCs w:val="28"/>
                <w:highlight w:val="none"/>
                <w:lang w:val="en-US" w:eastAsia="zh-CN"/>
              </w:rPr>
              <w:t xml:space="preserve">190.15万元</w:t>
            </w:r>
            <w:r>
              <w:rPr>
                <w:rFonts w:hint="eastAsia" w:hAnsi="宋体" w:eastAsia="宋体" w:cs="宋体"/>
                <w:b/>
                <w:bCs/>
                <w:sz w:val="28"/>
                <w:szCs w:val="28"/>
                <w:highlight w:val="none"/>
              </w:rPr>
              <w:t xml:space="preserve">人民币。</w:t>
            </w:r>
            <w:r/>
          </w:p>
          <w:p>
            <w:pPr>
              <w:pStyle w:val="1102"/>
              <w:rPr>
                <w:rFonts w:hint="eastAsia" w:hAnsi="宋体" w:eastAsia="宋体" w:cs="宋体"/>
                <w:b/>
                <w:bCs/>
                <w:sz w:val="28"/>
                <w:szCs w:val="28"/>
                <w:highlight w:val="none"/>
              </w:rPr>
            </w:pPr>
            <w:r>
              <w:rPr>
                <w:rFonts w:hint="eastAsia" w:hAnsi="宋体" w:eastAsia="宋体" w:cs="宋体"/>
                <w:b/>
                <w:bCs/>
                <w:sz w:val="28"/>
                <w:szCs w:val="28"/>
                <w:highlight w:val="none"/>
              </w:rPr>
              <w:t xml:space="preserve">不接受超过</w:t>
            </w:r>
            <w:r>
              <w:rPr>
                <w:rFonts w:hint="eastAsia" w:hAnsi="宋体" w:eastAsia="宋体" w:cs="宋体"/>
                <w:b/>
                <w:bCs/>
                <w:sz w:val="28"/>
                <w:szCs w:val="28"/>
                <w:highlight w:val="none"/>
                <w:lang w:val="en-US" w:eastAsia="zh-CN"/>
              </w:rPr>
              <w:t xml:space="preserve">190.15万元</w:t>
            </w:r>
            <w:r>
              <w:rPr>
                <w:rFonts w:hint="eastAsia" w:hAnsi="宋体" w:eastAsia="宋体" w:cs="宋体"/>
                <w:b/>
                <w:bCs/>
                <w:sz w:val="28"/>
                <w:szCs w:val="28"/>
                <w:highlight w:val="none"/>
              </w:rPr>
              <w:t xml:space="preserve">（采购项目预算金额）的投标报价。</w:t>
            </w:r>
            <w:r/>
          </w:p>
          <w:p>
            <w:pPr>
              <w:pStyle w:val="997"/>
              <w:rPr>
                <w:rFonts w:hint="eastAsia" w:ascii="宋体" w:hAnsi="宋体" w:eastAsia="宋体" w:cs="宋体"/>
                <w:sz w:val="28"/>
                <w:szCs w:val="28"/>
                <w:highlight w:val="none"/>
                <w:lang w:val="en-US" w:eastAsia="zh-CN"/>
              </w:rPr>
            </w:pPr>
            <w:r>
              <w:rPr>
                <w:rFonts w:hint="eastAsia" w:ascii="宋体" w:hAnsi="宋体" w:cs="宋体"/>
                <w:sz w:val="28"/>
                <w:szCs w:val="28"/>
                <w:highlight w:val="none"/>
              </w:rPr>
              <w:t xml:space="preserve">投标人报价应包含项目完成所需全部费用，采购人不再支付报价以外的任何费用</w:t>
            </w:r>
            <w:r>
              <w:rPr>
                <w:rFonts w:hint="eastAsia" w:ascii="宋体" w:hAnsi="宋体" w:cs="宋体"/>
                <w:sz w:val="28"/>
                <w:szCs w:val="28"/>
                <w:highlight w:val="none"/>
                <w:lang w:val="en-US" w:eastAsia="zh-CN"/>
              </w:rPr>
              <w:t xml:space="preserve"> </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(十六)</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以人民币报价。</w:t>
            </w:r>
            <w:r/>
          </w:p>
        </w:tc>
      </w:tr>
      <w:tr>
        <w:trPr/>
        <w:tc>
          <w:tcPr>
            <w:tcW w:w="1367" w:type="dxa"/>
            <w:vAlign w:val="top"/>
            <w:textDirection w:val="lrTb"/>
            <w:noWrap w:val="false"/>
          </w:tcPr>
          <w:p>
            <w:pPr>
              <w:jc w:val="center"/>
              <w:spacing w:line="400" w:lineRule="exact"/>
              <w:rPr>
                <w:rFonts w:hint="eastAsia" w:ascii="宋体" w:hAnsi="宋体" w:cs="宋体"/>
                <w:bCs/>
                <w:sz w:val="28"/>
                <w:szCs w:val="28"/>
                <w:highlight w:val="none"/>
                <w:lang w:eastAsia="en-US"/>
              </w:rPr>
            </w:pPr>
            <w:r>
              <w:rPr>
                <w:rFonts w:hint="eastAsia" w:ascii="宋体" w:hAnsi="宋体" w:cs="宋体"/>
                <w:bCs/>
                <w:sz w:val="28"/>
                <w:szCs w:val="28"/>
                <w:highlight w:val="none"/>
                <w:lang w:eastAsia="en-US"/>
              </w:rPr>
              <w:t xml:space="preserve">（十七）2</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投标人应当通过“苏采云”系统提交数据电文形式的投标文件（即电子投标）。</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cs="宋体"/>
                <w:bCs/>
                <w:sz w:val="28"/>
                <w:szCs w:val="28"/>
                <w:highlight w:val="none"/>
              </w:rPr>
            </w:pPr>
            <w:r>
              <w:rPr>
                <w:rFonts w:hint="eastAsia" w:ascii="宋体" w:hAnsi="宋体" w:cs="宋体"/>
                <w:sz w:val="28"/>
                <w:szCs w:val="28"/>
                <w:highlight w:val="none"/>
              </w:rPr>
              <w:t xml:space="preserve"> 说明：本项目采用线上投标，即供应商投标文件从政府采购客户端工具制作通过“苏采云”系统提交，未提供线上投标文件的，投标无效。</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(十八)4</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见本文件第三章《投标资料表》中(十二)1和(十二)2</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(十九)</w:t>
            </w:r>
            <w:r/>
          </w:p>
        </w:tc>
        <w:tc>
          <w:tcPr>
            <w:tcW w:w="8746" w:type="dxa"/>
            <w:vAlign w:val="top"/>
            <w:textDirection w:val="lrTb"/>
            <w:noWrap w:val="false"/>
          </w:tcPr>
          <w:p>
            <w:pPr>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投标文件的提交与接收： </w:t>
            </w:r>
            <w:r>
              <w:rPr>
                <w:highlight w:val="none"/>
              </w:rPr>
            </w:r>
          </w:p>
          <w:p>
            <w:pPr>
              <w:ind w:left="280" w:hanging="280"/>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w:t>
            </w:r>
            <w:bookmarkStart w:id="19" w:name="_Hlk178607025"/>
            <w:r>
              <w:rPr>
                <w:rFonts w:hint="eastAsia" w:ascii="宋体" w:hAnsi="宋体" w:cs="宋体"/>
                <w:sz w:val="28"/>
                <w:szCs w:val="28"/>
                <w:highlight w:val="none"/>
              </w:rPr>
              <w:t xml:space="preserve">投标文件提交与接收时间：</w:t>
            </w:r>
            <w:r>
              <w:rPr>
                <w:rFonts w:hint="eastAsia" w:ascii="宋体" w:hAnsi="宋体" w:cs="宋体"/>
                <w:sz w:val="28"/>
                <w:szCs w:val="28"/>
                <w:highlight w:val="none"/>
              </w:rPr>
              <w:t xml:space="preserve">提交投标文件截止时间</w:t>
            </w:r>
            <w:r>
              <w:rPr>
                <w:rFonts w:hint="eastAsia" w:ascii="宋体" w:hAnsi="宋体" w:cs="宋体"/>
                <w:b/>
                <w:bCs/>
                <w:sz w:val="28"/>
                <w:szCs w:val="28"/>
                <w:highlight w:val="none"/>
              </w:rPr>
              <w:t xml:space="preserve">（</w:t>
            </w:r>
            <w:r>
              <w:rPr>
                <w:rFonts w:hint="eastAsia" w:ascii="宋体" w:hAnsi="宋体" w:cs="宋体"/>
                <w:b/>
                <w:bCs/>
                <w:sz w:val="28"/>
                <w:szCs w:val="28"/>
                <w:highlight w:val="none"/>
                <w:lang w:eastAsia="zh-CN"/>
              </w:rPr>
              <w:t xml:space="preserve">2025年</w:t>
            </w:r>
            <w:r>
              <w:rPr>
                <w:rFonts w:hint="eastAsia" w:ascii="宋体" w:hAnsi="宋体" w:cs="宋体"/>
                <w:b/>
                <w:bCs/>
                <w:sz w:val="28"/>
                <w:szCs w:val="28"/>
                <w:highlight w:val="none"/>
                <w:lang w:eastAsia="zh-CN"/>
              </w:rPr>
              <w:t xml:space="preserve">12</w:t>
            </w:r>
            <w:r>
              <w:rPr>
                <w:rFonts w:hint="eastAsia" w:ascii="宋体" w:hAnsi="宋体" w:cs="宋体"/>
                <w:b/>
                <w:bCs/>
                <w:sz w:val="28"/>
                <w:szCs w:val="28"/>
                <w:highlight w:val="none"/>
                <w:lang w:eastAsia="zh-CN"/>
              </w:rPr>
              <w:t xml:space="preserve">月</w:t>
            </w:r>
            <w:r>
              <w:rPr>
                <w:rFonts w:hint="eastAsia" w:ascii="宋体" w:hAnsi="宋体" w:cs="宋体"/>
                <w:b/>
                <w:bCs/>
                <w:sz w:val="28"/>
                <w:szCs w:val="28"/>
                <w:highlight w:val="none"/>
                <w:lang w:eastAsia="zh-CN"/>
              </w:rPr>
              <w:t xml:space="preserve">23日</w:t>
            </w:r>
            <w:r>
              <w:rPr>
                <w:rFonts w:hint="eastAsia" w:ascii="宋体" w:hAnsi="宋体" w:cs="宋体"/>
                <w:b/>
                <w:bCs/>
                <w:sz w:val="28"/>
                <w:szCs w:val="28"/>
                <w:highlight w:val="none"/>
              </w:rPr>
              <w:t xml:space="preserve">北京时间09:30</w:t>
            </w:r>
            <w:r>
              <w:rPr>
                <w:rFonts w:hint="eastAsia" w:ascii="宋体" w:hAnsi="宋体" w:cs="宋体"/>
                <w:sz w:val="28"/>
                <w:szCs w:val="28"/>
                <w:highlight w:val="none"/>
              </w:rPr>
              <w:t xml:space="preserve">）前</w:t>
            </w:r>
            <w:bookmarkEnd w:id="19"/>
            <w:r>
              <w:rPr>
                <w:rFonts w:hint="eastAsia" w:ascii="宋体" w:hAnsi="宋体" w:cs="宋体"/>
                <w:sz w:val="28"/>
                <w:szCs w:val="28"/>
                <w:highlight w:val="none"/>
              </w:rPr>
              <w:t xml:space="preserve">。</w:t>
            </w:r>
            <w:r>
              <w:rPr>
                <w:highlight w:val="none"/>
              </w:rP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2.投标文件提交与接收地点：投</w:t>
            </w:r>
            <w:r>
              <w:rPr>
                <w:rFonts w:hint="eastAsia" w:ascii="宋体" w:hAnsi="宋体" w:cs="宋体"/>
                <w:sz w:val="28"/>
                <w:szCs w:val="28"/>
                <w:highlight w:val="none"/>
              </w:rPr>
              <w:t xml:space="preserve">标人应当通过“苏采云”系统提交数据电文形式的投标文件（即电子投标），“苏采云”系统自动接收。</w:t>
            </w:r>
            <w:r/>
          </w:p>
        </w:tc>
      </w:tr>
      <w:tr>
        <w:trPr/>
        <w:tc>
          <w:tcPr>
            <w:tcW w:w="1367"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highlight w:val="none"/>
              </w:rPr>
            </w:pPr>
            <w:r>
              <w:rPr>
                <w:rFonts w:hint="eastAsia" w:ascii="宋体" w:hAnsi="宋体" w:cs="宋体"/>
                <w:sz w:val="28"/>
                <w:szCs w:val="28"/>
                <w:highlight w:val="none"/>
              </w:rPr>
              <w:t xml:space="preserve">投标人应在达到开标时间后，使用CA数字证书解密各自投标文件。</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四</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开标</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(二十五)1</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开</w:t>
            </w:r>
            <w:r>
              <w:rPr>
                <w:rFonts w:hint="eastAsia" w:ascii="宋体" w:hAnsi="宋体" w:cs="宋体"/>
                <w:sz w:val="28"/>
                <w:szCs w:val="28"/>
                <w:highlight w:val="none"/>
              </w:rPr>
              <w:t xml:space="preserve">标时间及地点：</w:t>
            </w:r>
            <w:r>
              <w:rPr>
                <w:highlight w:val="none"/>
              </w:rPr>
            </w:r>
          </w:p>
          <w:p>
            <w:pP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1、开标时间：</w:t>
            </w:r>
            <w:r>
              <w:rPr>
                <w:rFonts w:hint="eastAsia" w:ascii="宋体" w:hAnsi="宋体" w:cs="宋体"/>
                <w:b/>
                <w:bCs/>
                <w:sz w:val="28"/>
                <w:szCs w:val="28"/>
                <w:highlight w:val="none"/>
                <w:lang w:eastAsia="zh-CN"/>
              </w:rPr>
              <w:t xml:space="preserve">2025年</w:t>
            </w:r>
            <w:r>
              <w:rPr>
                <w:rFonts w:hint="eastAsia" w:ascii="宋体" w:hAnsi="宋体" w:cs="宋体"/>
                <w:b/>
                <w:bCs/>
                <w:sz w:val="28"/>
                <w:szCs w:val="28"/>
                <w:highlight w:val="none"/>
                <w:lang w:eastAsia="zh-CN"/>
              </w:rPr>
              <w:t xml:space="preserve">12月</w:t>
            </w:r>
            <w:r>
              <w:rPr>
                <w:rFonts w:hint="eastAsia" w:ascii="宋体" w:hAnsi="宋体" w:cs="宋体"/>
                <w:b/>
                <w:bCs/>
                <w:sz w:val="28"/>
                <w:szCs w:val="28"/>
                <w:highlight w:val="none"/>
                <w:lang w:eastAsia="zh-CN"/>
              </w:rPr>
              <w:t xml:space="preserve">23日</w:t>
            </w:r>
            <w:r>
              <w:rPr>
                <w:rFonts w:hint="eastAsia" w:ascii="宋体" w:hAnsi="宋体" w:cs="宋体"/>
                <w:b/>
                <w:bCs/>
                <w:sz w:val="28"/>
                <w:szCs w:val="28"/>
                <w:highlight w:val="none"/>
              </w:rPr>
              <w:t xml:space="preserve">北京时间09:30（标准时间）</w:t>
            </w:r>
            <w:r>
              <w:rPr>
                <w:rFonts w:hint="eastAsia" w:ascii="宋体" w:hAnsi="宋体" w:cs="宋体"/>
                <w:sz w:val="28"/>
                <w:szCs w:val="28"/>
                <w:highlight w:val="none"/>
              </w:rPr>
              <w:t xml:space="preserve">。</w:t>
            </w:r>
            <w:r>
              <w:rPr>
                <w:highlight w:val="none"/>
              </w:rPr>
            </w:r>
          </w:p>
          <w:p>
            <w:pPr>
              <w:jc w:val="left"/>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2、开标地点：“苏采云”系统（网址： </w:t>
            </w:r>
            <w:r>
              <w:rPr>
                <w:rFonts w:hint="eastAsia" w:ascii="宋体" w:hAnsi="宋体" w:cs="宋体"/>
                <w:sz w:val="28"/>
                <w:szCs w:val="28"/>
                <w:highlight w:val="none"/>
              </w:rPr>
              <w:t xml:space="preserve">http://jszfcg.jsczt.cn/）“开标大厅”或进入徐州政府采购网（网址：http://czj.xz.gov.cn/Home/HomeIndex）--业务工作--用户登录，点击“苏采云”进入系统“开标大厅”。</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(二十五)3</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所有投标人解密（或解密时间）结束后，“苏采云”系统生成开标记录并向社会公众公布，但依法应当保密的除外。</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五</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评标</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(二十七)</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本项目的评标方法：综合评分法。</w:t>
            </w:r>
            <w:r/>
          </w:p>
        </w:tc>
      </w:tr>
      <w:tr>
        <w:trPr>
          <w:trHeight w:val="90"/>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(二十八)1</w:t>
            </w:r>
            <w:r/>
          </w:p>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(二十八)1（4）</w:t>
            </w:r>
            <w:r/>
          </w:p>
        </w:tc>
        <w:tc>
          <w:tcPr>
            <w:tcW w:w="8746" w:type="dxa"/>
            <w:vAlign w:val="top"/>
            <w:textDirection w:val="lrTb"/>
            <w:noWrap w:val="false"/>
          </w:tcPr>
          <w:p>
            <w:pPr>
              <w:ind w:left="560" w:hanging="560"/>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二、采用综合评分法的，按评审后得分由高到低顺序排列。得分相同的，按投标报价由低到高顺序排列。得分且投标报价相同的，按服务方案</w:t>
            </w:r>
            <w:r>
              <w:rPr>
                <w:rFonts w:ascii="宋体" w:hAnsi="宋体"/>
                <w:sz w:val="28"/>
                <w:szCs w:val="28"/>
                <w:highlight w:val="none"/>
              </w:rPr>
              <w:t xml:space="preserve">综合得分顺序排列</w:t>
            </w:r>
            <w:r>
              <w:rPr>
                <w:rFonts w:hint="eastAsia" w:ascii="宋体" w:hAnsi="宋体" w:cs="宋体"/>
                <w:sz w:val="28"/>
                <w:szCs w:val="28"/>
                <w:highlight w:val="none"/>
              </w:rPr>
              <w:t xml:space="preserve">。</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（二十九）</w:t>
            </w:r>
            <w:r/>
          </w:p>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（4）</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highlight w:val="none"/>
              </w:rPr>
            </w:pPr>
            <w:r>
              <w:rPr>
                <w:rFonts w:hint="eastAsia" w:ascii="宋体" w:hAnsi="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七</w:t>
            </w:r>
            <w:r/>
          </w:p>
        </w:tc>
        <w:tc>
          <w:tcPr>
            <w:tcW w:w="8746"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政府采购合同</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(三十七)1</w:t>
            </w:r>
            <w:r/>
          </w:p>
        </w:tc>
        <w:tc>
          <w:tcPr>
            <w:tcW w:w="8746" w:type="dxa"/>
            <w:vAlign w:val="top"/>
            <w:textDirection w:val="lrTb"/>
            <w:noWrap w:val="false"/>
          </w:tcPr>
          <w:p>
            <w:pPr>
              <w:spacing w:line="400" w:lineRule="exact"/>
              <w:rPr>
                <w:sz w:val="28"/>
                <w:szCs w:val="28"/>
                <w:highlight w:val="none"/>
              </w:rPr>
            </w:pPr>
            <w:r>
              <w:rPr>
                <w:rFonts w:hint="eastAsia"/>
                <w:sz w:val="28"/>
                <w:szCs w:val="28"/>
                <w:highlight w:val="none"/>
              </w:rPr>
              <w:t xml:space="preserve">采购人与中标供应商应当在中标通知书发出之日起30日内，按照采购文件确定的事项签订政府采购合同。</w:t>
            </w:r>
            <w:r/>
          </w:p>
          <w:p>
            <w:pPr>
              <w:spacing w:line="400" w:lineRule="exact"/>
              <w:rPr>
                <w:sz w:val="28"/>
                <w:szCs w:val="28"/>
                <w:highlight w:val="none"/>
              </w:rPr>
            </w:pPr>
            <w:r>
              <w:rPr>
                <w:rFonts w:hint="eastAsia" w:ascii="宋体" w:hAnsi="宋体" w:cs="宋体"/>
                <w:sz w:val="28"/>
                <w:szCs w:val="28"/>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tc>
      </w:tr>
      <w:tr>
        <w:trPr>
          <w:trHeight w:val="702"/>
        </w:trPr>
        <w:tc>
          <w:tcPr>
            <w:tcW w:w="1367" w:type="dxa"/>
            <w:vAlign w:val="top"/>
            <w:textDirection w:val="lrTb"/>
            <w:noWrap w:val="false"/>
          </w:tcPr>
          <w:p>
            <w:pP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（三十八）</w:t>
            </w:r>
            <w:r/>
          </w:p>
        </w:tc>
        <w:tc>
          <w:tcPr>
            <w:tcW w:w="8746" w:type="dxa"/>
            <w:vAlign w:val="top"/>
            <w:textDirection w:val="lrTb"/>
            <w:noWrap w:val="false"/>
          </w:tcPr>
          <w:p>
            <w:pPr>
              <w:pStyle w:val="1347"/>
              <w:rPr>
                <w:rFonts w:hint="eastAsia" w:hAnsi="宋体"/>
                <w:color w:val="000000"/>
                <w:sz w:val="28"/>
                <w:szCs w:val="28"/>
                <w:highlight w:val="none"/>
              </w:rPr>
            </w:pPr>
            <w:r>
              <w:rPr>
                <w:rFonts w:hint="eastAsia" w:hAnsi="宋体"/>
                <w:color w:val="000000"/>
                <w:sz w:val="28"/>
                <w:szCs w:val="28"/>
                <w:highlight w:val="none"/>
              </w:rPr>
              <w:t xml:space="preserve">履约保证金：</w:t>
            </w:r>
            <w:r>
              <w:rPr>
                <w:rFonts w:hint="eastAsia" w:hAnsi="宋体"/>
                <w:color w:val="000000"/>
                <w:sz w:val="28"/>
                <w:szCs w:val="28"/>
                <w:highlight w:val="none"/>
                <w:lang w:eastAsia="zh-CN"/>
              </w:rPr>
              <w:t xml:space="preserve">无</w:t>
            </w:r>
            <w:r>
              <w:rPr>
                <w:rFonts w:hint="eastAsia" w:hAnsi="宋体"/>
                <w:color w:val="000000"/>
                <w:sz w:val="28"/>
                <w:szCs w:val="28"/>
                <w:highlight w:val="none"/>
              </w:rPr>
              <w:t xml:space="preserve">。</w:t>
            </w:r>
            <w:r/>
          </w:p>
        </w:tc>
      </w:tr>
      <w:tr>
        <w:trPr/>
        <w:tc>
          <w:tcPr>
            <w:tcW w:w="1367" w:type="dxa"/>
            <w:vAlign w:val="top"/>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sz w:val="28"/>
                <w:szCs w:val="28"/>
                <w:highlight w:val="none"/>
                <w:lang w:eastAsia="en-US"/>
              </w:rPr>
              <w:t xml:space="preserve">(四十一)</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供应商在法定质疑期内一次性提出针对同一采购程序环节的质疑。</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质疑接收人：</w:t>
            </w:r>
            <w:r>
              <w:rPr>
                <w:rFonts w:hint="eastAsia" w:ascii="宋体" w:hAnsi="宋体" w:cs="宋体"/>
                <w:sz w:val="28"/>
                <w:szCs w:val="28"/>
                <w:highlight w:val="none"/>
                <w:lang w:eastAsia="zh-CN"/>
              </w:rPr>
              <w:t xml:space="preserve">蒋曙遥 </w:t>
            </w:r>
            <w:r>
              <w:rPr>
                <w:rFonts w:hint="eastAsia" w:ascii="宋体" w:hAnsi="宋体" w:cs="宋体"/>
                <w:sz w:val="28"/>
                <w:szCs w:val="28"/>
                <w:highlight w:val="none"/>
              </w:rPr>
              <w:t xml:space="preserve">；联系电话：</w:t>
            </w:r>
            <w:r>
              <w:rPr>
                <w:rFonts w:hint="eastAsia" w:ascii="宋体" w:hAnsi="宋体" w:cs="宋体"/>
                <w:sz w:val="28"/>
                <w:szCs w:val="28"/>
                <w:highlight w:val="none"/>
                <w:lang w:eastAsia="zh-CN"/>
              </w:rPr>
              <w:t xml:space="preserve">18205212150</w:t>
            </w:r>
            <w:r>
              <w:rPr>
                <w:rFonts w:hint="eastAsia" w:ascii="宋体" w:hAnsi="宋体" w:cs="宋体"/>
                <w:sz w:val="28"/>
                <w:szCs w:val="28"/>
                <w:highlight w:val="none"/>
              </w:rPr>
              <w:t xml:space="preserve">；</w:t>
            </w:r>
            <w:r/>
          </w:p>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办公地址：</w:t>
            </w:r>
            <w:r>
              <w:rPr>
                <w:rFonts w:hint="eastAsia" w:ascii="宋体" w:hAnsi="宋体" w:cs="宋体"/>
                <w:sz w:val="28"/>
                <w:szCs w:val="28"/>
                <w:highlight w:val="none"/>
                <w:lang w:eastAsia="zh-CN"/>
              </w:rPr>
              <w:t xml:space="preserve">徐州市云龙区徐州云龙万达广场SOHO1号楼1-14楼</w:t>
            </w:r>
            <w:r>
              <w:rPr>
                <w:rFonts w:hint="eastAsia" w:ascii="宋体" w:hAnsi="宋体" w:cs="宋体"/>
                <w:sz w:val="28"/>
                <w:szCs w:val="28"/>
                <w:highlight w:val="none"/>
              </w:rPr>
              <w:t xml:space="preserve">。</w:t>
            </w:r>
            <w:r/>
          </w:p>
        </w:tc>
      </w:tr>
      <w:tr>
        <w:trPr/>
        <w:tc>
          <w:tcPr>
            <w:tcW w:w="1367" w:type="dxa"/>
            <w:vAlign w:val="top"/>
            <w:vMerge w:val="restart"/>
            <w:textDirection w:val="lrTb"/>
            <w:noWrap w:val="false"/>
          </w:tcPr>
          <w:p>
            <w:pPr>
              <w:jc w:val="center"/>
              <w:spacing w:line="400" w:lineRule="exact"/>
              <w:rPr>
                <w:rFonts w:hint="eastAsia" w:ascii="宋体" w:hAnsi="宋体" w:cs="宋体"/>
                <w:sz w:val="28"/>
                <w:szCs w:val="28"/>
                <w:highlight w:val="none"/>
                <w:lang w:eastAsia="en-US"/>
              </w:rPr>
            </w:pPr>
            <w:r>
              <w:rPr>
                <w:rFonts w:hint="eastAsia" w:ascii="宋体" w:hAnsi="宋体" w:cs="宋体"/>
                <w:bCs/>
                <w:sz w:val="28"/>
                <w:szCs w:val="28"/>
                <w:highlight w:val="none"/>
                <w:lang w:eastAsia="en-US"/>
              </w:rPr>
              <w:t xml:space="preserve">附加说明</w:t>
            </w:r>
            <w:r/>
          </w:p>
        </w:tc>
        <w:tc>
          <w:tcPr>
            <w:tcW w:w="8746" w:type="dxa"/>
            <w:vAlign w:val="top"/>
            <w:textDirection w:val="lrTb"/>
            <w:noWrap w:val="false"/>
          </w:tcPr>
          <w:p>
            <w:pPr>
              <w:spacing w:line="400" w:lineRule="exact"/>
              <w:rPr>
                <w:rFonts w:hint="eastAsia" w:ascii="宋体" w:hAnsi="宋体" w:cs="宋体"/>
                <w:sz w:val="28"/>
                <w:szCs w:val="28"/>
                <w:highlight w:val="none"/>
              </w:rPr>
            </w:pPr>
            <w:r>
              <w:rPr>
                <w:rFonts w:hint="eastAsia" w:ascii="宋体" w:hAnsi="宋体" w:cs="宋体"/>
                <w:sz w:val="28"/>
                <w:szCs w:val="28"/>
                <w:highlight w:val="none"/>
              </w:rPr>
              <w:t xml:space="preserve">中标人在收到中标通知书时，须向采购代理机构提交《开标一览表》和《分项价格表》的数据文件（WORD格式）及纸质投标文件</w:t>
            </w:r>
            <w:r>
              <w:rPr>
                <w:rFonts w:hint="eastAsia" w:ascii="宋体" w:hAnsi="宋体" w:cs="宋体"/>
                <w:sz w:val="28"/>
                <w:szCs w:val="28"/>
                <w:highlight w:val="none"/>
                <w:lang w:eastAsia="zh-CN"/>
              </w:rPr>
              <w:t xml:space="preserve">三</w:t>
            </w:r>
            <w:r>
              <w:rPr>
                <w:rFonts w:hint="eastAsia" w:ascii="宋体" w:hAnsi="宋体" w:cs="宋体"/>
                <w:sz w:val="28"/>
                <w:szCs w:val="28"/>
                <w:highlight w:val="none"/>
              </w:rPr>
              <w:t xml:space="preserve">本。</w:t>
            </w:r>
            <w:r/>
          </w:p>
        </w:tc>
      </w:tr>
      <w:tr>
        <w:trPr/>
        <w:tc>
          <w:tcPr>
            <w:tcW w:w="1367" w:type="dxa"/>
            <w:vAlign w:val="top"/>
            <w:vMerge w:val="continue"/>
            <w:textDirection w:val="lrTb"/>
            <w:noWrap w:val="false"/>
          </w:tcPr>
          <w:p>
            <w:pPr>
              <w:jc w:val="center"/>
              <w:spacing w:line="400" w:lineRule="exact"/>
              <w:rPr>
                <w:rFonts w:hint="eastAsia" w:ascii="宋体" w:hAnsi="宋体" w:cs="宋体"/>
                <w:bCs/>
                <w:sz w:val="28"/>
                <w:szCs w:val="28"/>
                <w:highlight w:val="none"/>
                <w:lang w:eastAsia="en-US"/>
              </w:rPr>
            </w:pPr>
            <w:r>
              <w:rPr>
                <w:rFonts w:hint="eastAsia" w:ascii="宋体" w:hAnsi="宋体" w:cs="宋体"/>
                <w:bCs/>
                <w:sz w:val="28"/>
                <w:szCs w:val="28"/>
                <w:highlight w:val="none"/>
                <w:lang w:eastAsia="en-US"/>
              </w:rPr>
            </w:r>
            <w:r/>
          </w:p>
        </w:tc>
        <w:tc>
          <w:tcPr>
            <w:tcW w:w="8746" w:type="dxa"/>
            <w:vAlign w:val="top"/>
            <w:textDirection w:val="lrTb"/>
            <w:noWrap w:val="false"/>
          </w:tcPr>
          <w:p>
            <w:pPr>
              <w:pStyle w:val="1005"/>
              <w:spacing w:line="346"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1、评标中需要投标人对投标文件澄清或者说明的，应当通过“苏采云”系统交换数据电文。在评标期间，请投标人保持在线。</w:t>
            </w:r>
            <w:r/>
          </w:p>
          <w:p>
            <w:pPr>
              <w:pStyle w:val="1005"/>
              <w:spacing w:line="346"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pStyle w:val="1005"/>
              <w:spacing w:line="346"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8"/>
                <w:szCs w:val="28"/>
                <w:highlight w:val="none"/>
              </w:rPr>
            </w:pPr>
            <w:r>
              <w:rPr>
                <w:rFonts w:hint="eastAsia" w:ascii="宋体" w:hAnsi="宋体" w:eastAsia="宋体" w:cs="宋体"/>
                <w:sz w:val="28"/>
                <w:szCs w:val="28"/>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40" w:lineRule="exact"/>
        <w:widowControl/>
        <w:rPr>
          <w:rFonts w:hint="eastAsia" w:ascii="宋体" w:hAnsi="宋体" w:cs="宋体"/>
          <w:sz w:val="30"/>
          <w:szCs w:val="30"/>
          <w:highlight w:val="none"/>
        </w:rPr>
      </w:pPr>
      <w:r/>
      <w:bookmarkStart w:id="20" w:name="_Toc522790133"/>
      <w:r/>
      <w:r/>
    </w:p>
    <w:p>
      <w:pPr>
        <w:spacing w:line="520" w:lineRule="exact"/>
        <w:rPr>
          <w:rFonts w:hint="eastAsia" w:ascii="宋体" w:hAnsi="宋体" w:cs="宋体"/>
          <w:sz w:val="30"/>
          <w:szCs w:val="30"/>
          <w:highlight w:val="none"/>
        </w:rPr>
        <w:sectPr>
          <w:headerReference w:type="default" r:id="rId10"/>
          <w:footerReference w:type="default" r:id="rId14"/>
          <w:footerReference w:type="even" r:id="rId15"/>
          <w:footnotePr/>
          <w:endnotePr/>
          <w:type w:val="nextPage"/>
          <w:pgSz w:w="11906" w:h="16838" w:orient="portrait"/>
          <w:pgMar w:top="1440" w:right="1134" w:bottom="1440" w:left="1134" w:header="851" w:footer="992" w:gutter="0"/>
          <w:cols w:num="1" w:sep="0" w:space="1701" w:equalWidth="1"/>
          <w:docGrid w:linePitch="360"/>
        </w:sectPr>
      </w:pPr>
      <w:r/>
      <w:bookmarkStart w:id="21" w:name="_Toc523404698"/>
      <w:r/>
      <w:r/>
    </w:p>
    <w:p>
      <w:pPr>
        <w:jc w:val="center"/>
        <w:spacing w:before="220" w:line="250" w:lineRule="atLeast"/>
        <w:rPr>
          <w:rFonts w:hint="eastAsia" w:ascii="宋体" w:hAnsi="宋体" w:cs="宋体"/>
          <w:b/>
          <w:sz w:val="24"/>
          <w:highlight w:val="none"/>
        </w:rPr>
      </w:pPr>
      <w:r>
        <w:rPr>
          <w:rFonts w:hint="eastAsia" w:ascii="宋体" w:hAnsi="宋体" w:eastAsia="宋体" w:cs="宋体"/>
          <w:color w:val="000000"/>
          <w:sz w:val="30"/>
          <w:szCs w:val="30"/>
        </w:rPr>
        <w:t xml:space="preserve">本章附件：</w:t>
      </w:r>
      <w:r>
        <w:rPr>
          <w:rFonts w:hint="eastAsia" w:ascii="宋体" w:hAnsi="宋体" w:cs="宋体"/>
          <w:b/>
          <w:bCs/>
          <w:sz w:val="30"/>
          <w:szCs w:val="30"/>
          <w:highlight w:val="none"/>
        </w:rPr>
        <w:t xml:space="preserve">代理服务收费标准</w:t>
      </w:r>
      <w:r/>
    </w:p>
    <w:p>
      <w:pPr>
        <w:spacing w:line="85" w:lineRule="atLeast"/>
        <w:rPr>
          <w:rFonts w:hint="eastAsia" w:ascii="宋体" w:hAnsi="宋体" w:cs="宋体"/>
          <w:sz w:val="22"/>
          <w:highlight w:val="none"/>
        </w:rPr>
      </w:pPr>
      <w:r>
        <w:rPr>
          <w:rFonts w:hint="eastAsia" w:ascii="宋体" w:hAnsi="宋体" w:cs="宋体"/>
          <w:sz w:val="22"/>
          <w:highlight w:val="none"/>
        </w:rPr>
      </w:r>
      <w:r/>
    </w:p>
    <w:tbl>
      <w:tblPr>
        <w:tblStyle w:val="897"/>
        <w:tblW w:w="81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jc w:val="center"/>
              <w:spacing w:line="400" w:lineRule="atLeast"/>
              <w:rPr>
                <w:sz w:val="20"/>
              </w:rPr>
            </w:pPr>
            <w:r>
              <w:rPr>
                <w:rFonts w:hint="eastAsia" w:ascii="宋体" w:hAnsi="宋体"/>
                <w:color w:val="000000"/>
                <w:sz w:val="24"/>
              </w:rPr>
              <w:t xml:space="preserve">中标或成交金额</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50万元以下（含50万元）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50-400万元（含400万元）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400-1000万元（含1000万元）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1000-5000万元（含5000万元）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5000-1亿元（含1亿元）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1-10亿（含10亿元）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10-50亿元（含50亿元）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jc w:val="both"/>
              <w:spacing w:line="400" w:lineRule="atLeast"/>
              <w:rPr>
                <w:sz w:val="20"/>
              </w:rPr>
            </w:pPr>
            <w:r>
              <w:rPr>
                <w:rFonts w:hint="eastAsia" w:ascii="宋体" w:hAnsi="宋体"/>
                <w:color w:val="000000"/>
                <w:sz w:val="24"/>
              </w:rPr>
              <w:t xml:space="preserve">50亿元</w:t>
            </w:r>
            <w:r/>
          </w:p>
        </w:tc>
        <w:tc>
          <w:tcPr>
            <w:tcMar>
              <w:left w:w="108" w:type="dxa"/>
              <w:top w:w="0" w:type="dxa"/>
              <w:right w:w="108" w:type="dxa"/>
              <w:bottom w:w="0" w:type="dxa"/>
            </w:tcMar>
            <w:tcW w:w="2579" w:type="dxa"/>
            <w:vAlign w:val="center"/>
            <w:textDirection w:val="lrTb"/>
            <w:noWrap w:val="false"/>
          </w:tcPr>
          <w:p>
            <w:pPr>
              <w:jc w:val="center"/>
              <w:spacing w:line="400" w:lineRule="atLeast"/>
              <w:rPr>
                <w:sz w:val="20"/>
              </w:rPr>
            </w:pPr>
            <w:r>
              <w:rPr>
                <w:rFonts w:hint="eastAsia" w:ascii="宋体" w:hAnsi="宋体"/>
                <w:color w:val="000000"/>
                <w:sz w:val="24"/>
              </w:rPr>
              <w:t xml:space="preserve">0.005%</w:t>
            </w:r>
            <w:r/>
          </w:p>
        </w:tc>
      </w:tr>
    </w:tbl>
    <w:p>
      <w:pPr>
        <w:spacing w:line="85" w:lineRule="atLeast"/>
        <w:rPr>
          <w:rFonts w:hint="eastAsia" w:ascii="宋体" w:hAnsi="宋体" w:cs="宋体"/>
          <w:sz w:val="22"/>
          <w:highlight w:val="none"/>
        </w:rPr>
      </w:pPr>
      <w:r>
        <w:rPr>
          <w:rFonts w:hint="eastAsia" w:ascii="宋体" w:hAnsi="宋体" w:cs="宋体"/>
          <w:sz w:val="22"/>
          <w:highlight w:val="none"/>
        </w:rPr>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说明：</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2、代理服务费按差额定率累进法计算。</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6.有分包(分标段)的按一个项目计算。</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7.以上价格为协会指导价，双方可根据项目难易程度和优质优价原则协商确定。</w:t>
      </w:r>
      <w:r/>
    </w:p>
    <w:p>
      <w:pPr>
        <w:jc w:val="center"/>
        <w:spacing w:line="520" w:lineRule="exact"/>
        <w:rPr>
          <w:rFonts w:hint="eastAsia" w:ascii="宋体" w:hAnsi="宋体" w:cs="宋体"/>
          <w:sz w:val="28"/>
          <w:szCs w:val="28"/>
          <w:highlight w:val="none"/>
        </w:rPr>
      </w:pPr>
      <w:r>
        <w:rPr>
          <w:rFonts w:hint="eastAsia" w:ascii="宋体" w:hAnsi="宋体" w:cs="宋体"/>
          <w:sz w:val="30"/>
          <w:szCs w:val="30"/>
          <w:highlight w:val="none"/>
        </w:rPr>
        <w:br w:type="page" w:clear="all"/>
      </w:r>
      <w:bookmarkEnd w:id="20"/>
      <w:r/>
      <w:bookmarkEnd w:id="21"/>
      <w:r>
        <w:rPr>
          <w:rFonts w:hint="eastAsia" w:ascii="宋体" w:hAnsi="宋体" w:cs="宋体"/>
          <w:b/>
          <w:sz w:val="32"/>
          <w:szCs w:val="32"/>
          <w:highlight w:val="none"/>
        </w:rPr>
        <w:t xml:space="preserve">第四章 评</w:t>
      </w:r>
      <w:r>
        <w:rPr>
          <w:rFonts w:hint="eastAsia" w:ascii="宋体" w:hAnsi="宋体" w:cs="宋体"/>
          <w:b/>
          <w:sz w:val="32"/>
          <w:szCs w:val="32"/>
          <w:highlight w:val="none"/>
          <w:lang w:val="en-US" w:eastAsia="zh-CN"/>
        </w:rPr>
        <w:t xml:space="preserve">分</w:t>
      </w:r>
      <w:r>
        <w:rPr>
          <w:rFonts w:hint="eastAsia" w:ascii="宋体" w:hAnsi="宋体" w:cs="宋体"/>
          <w:b/>
          <w:sz w:val="32"/>
          <w:szCs w:val="32"/>
          <w:highlight w:val="none"/>
        </w:rPr>
        <w:t xml:space="preserve">标准</w:t>
      </w:r>
      <w:r/>
    </w:p>
    <w:tbl>
      <w:tblPr>
        <w:tblStyle w:val="897"/>
        <w:tblW w:w="104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390"/>
        <w:gridCol w:w="7695"/>
      </w:tblGrid>
      <w:tr>
        <w:trPr>
          <w:jc w:val="center"/>
          <w:trHeight w:val="567"/>
        </w:trPr>
        <w:tc>
          <w:tcPr>
            <w:gridSpan w:val="2"/>
            <w:tcW w:w="2746" w:type="dxa"/>
            <w:vAlign w:val="center"/>
            <w:textDirection w:val="lrTb"/>
            <w:noWrap w:val="false"/>
          </w:tcPr>
          <w:p>
            <w:pPr>
              <w:pStyle w:val="997"/>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7695" w:type="dxa"/>
            <w:vAlign w:val="center"/>
            <w:textDirection w:val="lrTb"/>
            <w:noWrap w:val="false"/>
          </w:tcPr>
          <w:p>
            <w:pPr>
              <w:pStyle w:val="997"/>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评审因素细化和量化</w:t>
            </w:r>
            <w:r/>
          </w:p>
        </w:tc>
      </w:tr>
      <w:tr>
        <w:trPr>
          <w:jc w:val="center"/>
          <w:trHeight w:val="953"/>
        </w:trPr>
        <w:tc>
          <w:tcPr>
            <w:tcW w:w="1356" w:type="dxa"/>
            <w:vAlign w:val="center"/>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c>
          <w:tcPr>
            <w:tcW w:w="1390" w:type="dxa"/>
            <w:vAlign w:val="center"/>
            <w:textDirection w:val="lrTb"/>
            <w:noWrap w:val="false"/>
          </w:tcPr>
          <w:p>
            <w:pPr>
              <w:pStyle w:val="99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99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c>
          <w:tcPr>
            <w:tcW w:w="7695" w:type="dxa"/>
            <w:vAlign w:val="center"/>
            <w:textDirection w:val="lrTb"/>
            <w:noWrap w:val="false"/>
          </w:tcPr>
          <w:p>
            <w:pPr>
              <w:pStyle w:val="997"/>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各投标人价格得分=最低报价（投标人的最低价格）÷各投标人价格×</w:t>
            </w:r>
            <w:r>
              <w:rPr>
                <w:rFonts w:hint="eastAsia" w:ascii="宋体" w:hAnsi="宋体" w:cs="宋体"/>
                <w:color w:val="auto"/>
                <w:sz w:val="21"/>
                <w:szCs w:val="21"/>
                <w:highlight w:val="none"/>
                <w:lang w:val="en-US" w:eastAsia="zh-CN" w:bidi="hi-IN"/>
              </w:rPr>
              <w:t xml:space="preserve">10</w:t>
            </w:r>
            <w:r>
              <w:rPr>
                <w:rFonts w:hint="eastAsia" w:ascii="宋体" w:hAnsi="宋体" w:eastAsia="宋体" w:cs="宋体"/>
                <w:color w:val="auto"/>
                <w:sz w:val="21"/>
                <w:szCs w:val="21"/>
                <w:highlight w:val="none"/>
                <w:lang w:val="en-US" w:eastAsia="zh-CN" w:bidi="hi-IN"/>
              </w:rPr>
              <w:t xml:space="preserve">。</w:t>
            </w:r>
            <w:r/>
          </w:p>
          <w:p>
            <w:pPr>
              <w:pStyle w:val="997"/>
              <w:jc w:val="left"/>
              <w:keepLines w:val="0"/>
              <w:keepNext w:val="0"/>
              <w:pageBreakBefore w:val="0"/>
              <w:spacing w:line="240" w:lineRule="auto"/>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注：得分四舍五入保留小数点后2位。</w:t>
            </w:r>
            <w:r/>
          </w:p>
        </w:tc>
      </w:tr>
      <w:tr>
        <w:trPr>
          <w:cantSplit/>
          <w:jc w:val="center"/>
          <w:trHeight w:val="567"/>
        </w:trPr>
        <w:tc>
          <w:tcPr>
            <w:tcW w:w="1356" w:type="dxa"/>
            <w:vAlign w:val="center"/>
            <w:vMerge w:val="restart"/>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bookmarkStart w:id="32" w:name="_GoBack"/>
            <w:r>
              <w:rPr>
                <w:rFonts w:hint="eastAsia" w:ascii="宋体" w:hAnsi="宋体" w:eastAsia="宋体" w:cs="宋体"/>
                <w:color w:val="auto"/>
                <w:sz w:val="21"/>
                <w:szCs w:val="21"/>
                <w:highlight w:val="none"/>
              </w:rPr>
              <w:t xml:space="preserve">技术部分</w:t>
            </w:r>
            <w:r/>
          </w:p>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86</w:t>
            </w:r>
            <w:r>
              <w:rPr>
                <w:rFonts w:hint="eastAsia" w:ascii="宋体" w:hAnsi="宋体" w:eastAsia="宋体" w:cs="宋体"/>
                <w:color w:val="auto"/>
                <w:sz w:val="21"/>
                <w:szCs w:val="21"/>
                <w:highlight w:val="none"/>
              </w:rPr>
              <w:t xml:space="preserve">分）</w:t>
            </w:r>
            <w:r/>
          </w:p>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人员配备</w:t>
            </w:r>
            <w:r/>
          </w:p>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（12分）</w:t>
            </w:r>
            <w:r/>
          </w:p>
        </w:tc>
        <w:tc>
          <w:tcPr>
            <w:tcBorders>
              <w:bottom w:val="single" w:color="auto" w:sz="4" w:space="0"/>
            </w:tcBorders>
            <w:tcW w:w="7695" w:type="dxa"/>
            <w:vAlign w:val="center"/>
            <w:textDirection w:val="lrTb"/>
            <w:noWrap w:val="false"/>
          </w:tcPr>
          <w:p>
            <w:pPr>
              <w:jc w:val="left"/>
              <w:keepLines w:val="0"/>
              <w:keepNext w:val="0"/>
              <w:pageBreakBefore w:val="0"/>
              <w:spacing w:line="240" w:lineRule="auto"/>
              <w:widowControl/>
              <w:rPr>
                <w:rFonts w:hint="default"/>
                <w:highlight w:val="none"/>
                <w:lang w:val="en-US" w:eastAsia="zh-CN"/>
              </w:rPr>
              <w:suppressLineNumbers w:val="0"/>
            </w:pPr>
            <w:r>
              <w:rPr>
                <w:rFonts w:hint="default"/>
                <w:highlight w:val="none"/>
                <w:lang w:val="en-US" w:eastAsia="zh-CN"/>
              </w:rPr>
              <w:t xml:space="preserve">⑴拟派现场工作人员工种配置全面、比例合理，且能根据季节性和阶段性养护工作对现场工作人员进行量化配置，完全满足养护管理需要的，得</w:t>
            </w:r>
            <w:r>
              <w:rPr>
                <w:rFonts w:hint="eastAsia"/>
                <w:highlight w:val="none"/>
                <w:lang w:val="en-US" w:eastAsia="zh-CN"/>
              </w:rPr>
              <w:t xml:space="preserve">12</w:t>
            </w:r>
            <w:r>
              <w:rPr>
                <w:rFonts w:hint="default"/>
                <w:highlight w:val="none"/>
                <w:lang w:val="en-US" w:eastAsia="zh-CN"/>
              </w:rPr>
              <w:t xml:space="preserve">分；</w:t>
            </w:r>
            <w:r/>
          </w:p>
          <w:p>
            <w:pPr>
              <w:jc w:val="left"/>
              <w:keepLines w:val="0"/>
              <w:keepNext w:val="0"/>
              <w:pageBreakBefore w:val="0"/>
              <w:spacing w:line="240" w:lineRule="auto"/>
              <w:widowControl/>
              <w:rPr>
                <w:rFonts w:hint="default"/>
                <w:highlight w:val="none"/>
                <w:lang w:val="en-US" w:eastAsia="zh-CN"/>
              </w:rPr>
              <w:suppressLineNumbers w:val="0"/>
            </w:pPr>
            <w:r>
              <w:rPr>
                <w:rFonts w:hint="default"/>
                <w:highlight w:val="none"/>
                <w:lang w:val="en-US" w:eastAsia="zh-CN"/>
              </w:rPr>
              <w:t xml:space="preserve">⑵现场工作人员工种配置较全面，根据工作需要对现场工作人员进行量化</w:t>
            </w:r>
            <w:r>
              <w:rPr>
                <w:rFonts w:hint="eastAsia"/>
                <w:highlight w:val="none"/>
                <w:lang w:val="en-US" w:eastAsia="zh-CN"/>
              </w:rPr>
              <w:t xml:space="preserve">，</w:t>
            </w:r>
            <w:r>
              <w:rPr>
                <w:rFonts w:hint="default"/>
                <w:highlight w:val="none"/>
                <w:lang w:val="en-US" w:eastAsia="zh-CN"/>
              </w:rPr>
              <w:t xml:space="preserve">满足养护管理需要的，得</w:t>
            </w:r>
            <w:r>
              <w:rPr>
                <w:rFonts w:hint="eastAsia"/>
                <w:highlight w:val="none"/>
                <w:lang w:val="en-US" w:eastAsia="zh-CN"/>
              </w:rPr>
              <w:t xml:space="preserve">9</w:t>
            </w:r>
            <w:r>
              <w:rPr>
                <w:rFonts w:hint="default"/>
                <w:highlight w:val="none"/>
                <w:lang w:val="en-US" w:eastAsia="zh-CN"/>
              </w:rPr>
              <w:t xml:space="preserve">分；</w:t>
            </w:r>
            <w:r/>
          </w:p>
          <w:p>
            <w:pPr>
              <w:jc w:val="left"/>
              <w:keepLines w:val="0"/>
              <w:keepNext w:val="0"/>
              <w:pageBreakBefore w:val="0"/>
              <w:spacing w:line="240" w:lineRule="auto"/>
              <w:widowControl/>
              <w:rPr>
                <w:rFonts w:hint="default"/>
                <w:highlight w:val="none"/>
                <w:lang w:val="en-US" w:eastAsia="zh-CN"/>
              </w:rPr>
              <w:suppressLineNumbers w:val="0"/>
            </w:pPr>
            <w:r>
              <w:rPr>
                <w:rFonts w:hint="default"/>
                <w:highlight w:val="none"/>
                <w:lang w:val="en-US" w:eastAsia="zh-CN"/>
              </w:rPr>
              <w:t xml:space="preserve">⑶现场工作人员工种配置不够全面，根据工作需要对现场工作人员进行量化</w:t>
            </w:r>
            <w:r>
              <w:rPr>
                <w:rFonts w:hint="eastAsia"/>
                <w:highlight w:val="none"/>
                <w:lang w:val="en-US" w:eastAsia="zh-CN"/>
              </w:rPr>
              <w:t xml:space="preserve">，</w:t>
            </w:r>
            <w:r>
              <w:rPr>
                <w:rFonts w:hint="default"/>
                <w:highlight w:val="none"/>
                <w:lang w:val="en-US" w:eastAsia="zh-CN"/>
              </w:rPr>
              <w:t xml:space="preserve">基本满足养护管理需要的，得</w:t>
            </w:r>
            <w:r>
              <w:rPr>
                <w:rFonts w:hint="eastAsia"/>
                <w:highlight w:val="none"/>
                <w:lang w:val="en-US" w:eastAsia="zh-CN"/>
              </w:rPr>
              <w:t xml:space="preserve">6</w:t>
            </w:r>
            <w:r>
              <w:rPr>
                <w:rFonts w:hint="default"/>
                <w:highlight w:val="none"/>
                <w:lang w:val="en-US" w:eastAsia="zh-CN"/>
              </w:rPr>
              <w:t xml:space="preserve">分</w:t>
            </w:r>
            <w:r>
              <w:rPr>
                <w:rFonts w:hint="eastAsia"/>
                <w:highlight w:val="none"/>
                <w:lang w:val="en-US" w:eastAsia="zh-CN"/>
              </w:rPr>
              <w:t xml:space="preserve">；</w:t>
            </w:r>
            <w:r/>
          </w:p>
          <w:p>
            <w:pPr>
              <w:jc w:val="left"/>
              <w:keepLines w:val="0"/>
              <w:keepNext w:val="0"/>
              <w:pageBreakBefore w:val="0"/>
              <w:spacing w:line="240" w:lineRule="auto"/>
              <w:widowControl/>
              <w:rPr>
                <w:rFonts w:hint="default"/>
                <w:highlight w:val="none"/>
                <w:lang w:val="en-US" w:eastAsia="zh-CN"/>
              </w:rPr>
              <w:suppressLineNumbers w:val="0"/>
            </w:pPr>
            <w:r>
              <w:rPr>
                <w:rFonts w:hint="default"/>
                <w:highlight w:val="none"/>
                <w:lang w:val="en-US" w:eastAsia="zh-CN"/>
              </w:rPr>
              <w:t xml:space="preserve">⑷现场工作人员工种配置</w:t>
            </w:r>
            <w:r>
              <w:rPr>
                <w:rFonts w:hint="eastAsia"/>
                <w:highlight w:val="none"/>
                <w:lang w:val="en-US" w:eastAsia="zh-CN"/>
              </w:rPr>
              <w:t xml:space="preserve">差</w:t>
            </w:r>
            <w:r>
              <w:rPr>
                <w:rFonts w:hint="default"/>
                <w:highlight w:val="none"/>
                <w:lang w:val="en-US" w:eastAsia="zh-CN"/>
              </w:rPr>
              <w:t xml:space="preserve">，根据工作需要对现场工作人员进行量化，</w:t>
            </w:r>
            <w:r>
              <w:rPr>
                <w:rFonts w:hint="eastAsia"/>
                <w:highlight w:val="none"/>
                <w:lang w:val="en-US" w:eastAsia="zh-CN"/>
              </w:rPr>
              <w:t xml:space="preserve">不</w:t>
            </w:r>
            <w:r>
              <w:rPr>
                <w:rFonts w:hint="default"/>
                <w:highlight w:val="none"/>
                <w:lang w:val="en-US" w:eastAsia="zh-CN"/>
              </w:rPr>
              <w:t xml:space="preserve">满足养护管理需要的，得</w:t>
            </w:r>
            <w:r>
              <w:rPr>
                <w:rFonts w:hint="eastAsia"/>
                <w:highlight w:val="none"/>
                <w:lang w:val="en-US" w:eastAsia="zh-CN"/>
              </w:rPr>
              <w:t xml:space="preserve">3</w:t>
            </w:r>
            <w:r>
              <w:rPr>
                <w:rFonts w:hint="default"/>
                <w:highlight w:val="none"/>
                <w:lang w:val="en-US" w:eastAsia="zh-CN"/>
              </w:rPr>
              <w:t xml:space="preserve">分</w:t>
            </w:r>
            <w:r>
              <w:rPr>
                <w:rFonts w:hint="eastAsia"/>
                <w:highlight w:val="none"/>
                <w:lang w:val="en-US" w:eastAsia="zh-CN"/>
              </w:rPr>
              <w:t xml:space="preserve">；</w:t>
            </w:r>
            <w:r/>
          </w:p>
          <w:p>
            <w:pPr>
              <w:jc w:val="left"/>
              <w:keepLines w:val="0"/>
              <w:keepNext w:val="0"/>
              <w:pageBreakBefore w:val="0"/>
              <w:spacing w:line="240" w:lineRule="auto"/>
              <w:widowControl/>
              <w:rPr>
                <w:rFonts w:hint="default"/>
                <w:highlight w:val="none"/>
                <w:lang w:val="en-US" w:eastAsia="zh-CN"/>
              </w:rPr>
              <w:suppressLineNumbers w:val="0"/>
            </w:pPr>
            <w:r>
              <w:rPr>
                <w:rFonts w:hint="eastAsia"/>
                <w:highlight w:val="none"/>
                <w:lang w:val="en-US" w:eastAsia="zh-CN"/>
              </w:rPr>
              <w:t xml:space="preserve">⑸</w:t>
            </w:r>
            <w:r>
              <w:rPr>
                <w:rFonts w:hint="default"/>
                <w:highlight w:val="none"/>
                <w:lang w:val="en-US" w:eastAsia="zh-CN"/>
              </w:rPr>
              <w:t xml:space="preserve">无具体内容的，该项得0分。</w:t>
            </w:r>
            <w:r/>
          </w:p>
          <w:p>
            <w:pPr>
              <w:jc w:val="left"/>
              <w:keepLines w:val="0"/>
              <w:keepNext w:val="0"/>
              <w:pageBreakBefore w:val="0"/>
              <w:spacing w:line="240" w:lineRule="auto"/>
              <w:widowControl/>
              <w:rPr>
                <w:rFonts w:hint="eastAsia"/>
                <w:highlight w:val="none"/>
                <w:lang w:val="en-US" w:eastAsia="zh-CN"/>
              </w:rPr>
              <w:suppressLineNumbers w:val="0"/>
            </w:pPr>
            <w:r>
              <w:rPr>
                <w:rFonts w:hint="eastAsia"/>
                <w:highlight w:val="none"/>
                <w:lang w:val="en-US" w:eastAsia="zh-CN"/>
              </w:rPr>
              <w:t xml:space="preserve">注：项目负责人1人，现场负责人2人，安全员1人，投标人必须书面承诺在中标通知书下达15天内提供与上述人员签订不少于与本项目履约期（1年）的用人合同并购买相关保险等，提供承诺书，不能提供的得0分。</w:t>
            </w:r>
            <w:r/>
          </w:p>
        </w:tc>
      </w:tr>
      <w:tr>
        <w:trPr>
          <w:cantSplit/>
          <w:jc w:val="center"/>
          <w:trHeight w:val="567"/>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机械设备</w:t>
            </w:r>
            <w:r/>
          </w:p>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（12分）</w:t>
            </w:r>
            <w:r/>
          </w:p>
        </w:tc>
        <w:tc>
          <w:tcPr>
            <w:tcBorders>
              <w:top w:val="single" w:color="auto" w:sz="4" w:space="0"/>
              <w:bottom w:val="single" w:color="auto" w:sz="4" w:space="0"/>
            </w:tcBorders>
            <w:tcW w:w="7695" w:type="dxa"/>
            <w:vAlign w:val="center"/>
            <w:textDirection w:val="lrTb"/>
            <w:noWrap w:val="false"/>
          </w:tcPr>
          <w:p>
            <w:pPr>
              <w:jc w:val="left"/>
              <w:keepLines w:val="0"/>
              <w:keepNext w:val="0"/>
              <w:pageBreakBefore w:val="0"/>
              <w:spacing w:line="240" w:lineRule="auto"/>
              <w:widowControl/>
              <w:rPr>
                <w:rFonts w:hint="default"/>
                <w:lang w:val="en-US" w:eastAsia="zh-CN"/>
              </w:rPr>
              <w:suppressLineNumbers w:val="0"/>
            </w:pPr>
            <w:r>
              <w:rPr>
                <w:rFonts w:hint="default"/>
                <w:lang w:val="en-US" w:eastAsia="zh-CN"/>
              </w:rPr>
              <w:t xml:space="preserve">⑴根据季节性、阶段性及养护现场实际情况进行量化配置，完全满足养护管理需要的得</w:t>
            </w:r>
            <w:r>
              <w:rPr>
                <w:rFonts w:hint="eastAsia"/>
                <w:lang w:val="en-US" w:eastAsia="zh-CN"/>
              </w:rPr>
              <w:t xml:space="preserve">12</w:t>
            </w:r>
            <w:r>
              <w:rPr>
                <w:rFonts w:hint="default"/>
                <w:lang w:val="en-US" w:eastAsia="zh-CN"/>
              </w:rPr>
              <w:t xml:space="preserve">分；</w:t>
            </w:r>
            <w:r/>
          </w:p>
          <w:p>
            <w:pPr>
              <w:jc w:val="left"/>
              <w:keepLines w:val="0"/>
              <w:keepNext w:val="0"/>
              <w:pageBreakBefore w:val="0"/>
              <w:spacing w:line="240" w:lineRule="auto"/>
              <w:widowControl/>
              <w:rPr>
                <w:rFonts w:hint="default"/>
                <w:lang w:val="en-US" w:eastAsia="zh-CN"/>
              </w:rPr>
              <w:suppressLineNumbers w:val="0"/>
            </w:pPr>
            <w:r>
              <w:rPr>
                <w:rFonts w:hint="default"/>
                <w:lang w:val="en-US" w:eastAsia="zh-CN"/>
              </w:rPr>
              <w:t xml:space="preserve">⑵根据季节性、阶段性及养护现场实际情况进行量化配置，能够满足养护管理需要的得</w:t>
            </w:r>
            <w:r>
              <w:rPr>
                <w:rFonts w:hint="eastAsia"/>
                <w:lang w:val="en-US" w:eastAsia="zh-CN"/>
              </w:rPr>
              <w:t xml:space="preserve">9</w:t>
            </w:r>
            <w:r>
              <w:rPr>
                <w:rFonts w:hint="default"/>
                <w:lang w:val="en-US" w:eastAsia="zh-CN"/>
              </w:rPr>
              <w:t xml:space="preserve">分；</w:t>
            </w:r>
            <w:r/>
          </w:p>
          <w:p>
            <w:pPr>
              <w:jc w:val="left"/>
              <w:keepLines w:val="0"/>
              <w:keepNext w:val="0"/>
              <w:pageBreakBefore w:val="0"/>
              <w:spacing w:line="240" w:lineRule="auto"/>
              <w:widowControl/>
              <w:rPr>
                <w:rFonts w:hint="eastAsia"/>
                <w:lang w:val="en-US" w:eastAsia="zh-CN"/>
              </w:rPr>
              <w:suppressLineNumbers w:val="0"/>
            </w:pPr>
            <w:r>
              <w:rPr>
                <w:rFonts w:hint="default"/>
                <w:lang w:val="en-US" w:eastAsia="zh-CN"/>
              </w:rPr>
              <w:t xml:space="preserve">⑶根据季节性、阶段性及养护现场实际情况进行量化配置，基本满足养护管理需要的得</w:t>
            </w:r>
            <w:r>
              <w:rPr>
                <w:rFonts w:hint="eastAsia"/>
                <w:lang w:val="en-US" w:eastAsia="zh-CN"/>
              </w:rPr>
              <w:t xml:space="preserve">6</w:t>
            </w:r>
            <w:r>
              <w:rPr>
                <w:rFonts w:hint="default"/>
                <w:lang w:val="en-US" w:eastAsia="zh-CN"/>
              </w:rPr>
              <w:t xml:space="preserve">分</w:t>
            </w:r>
            <w:r>
              <w:rPr>
                <w:rFonts w:hint="eastAsia"/>
                <w:lang w:val="en-US" w:eastAsia="zh-CN"/>
              </w:rPr>
              <w:t xml:space="preserve">；</w:t>
            </w:r>
            <w:r/>
          </w:p>
          <w:p>
            <w:pPr>
              <w:jc w:val="left"/>
              <w:keepLines w:val="0"/>
              <w:keepNext w:val="0"/>
              <w:pageBreakBefore w:val="0"/>
              <w:spacing w:line="240" w:lineRule="auto"/>
              <w:widowControl/>
              <w:rPr>
                <w:rFonts w:hint="default"/>
                <w:lang w:val="en-US" w:eastAsia="zh-CN"/>
              </w:rPr>
              <w:suppressLineNumbers w:val="0"/>
            </w:pPr>
            <w:r>
              <w:rPr>
                <w:rFonts w:hint="default"/>
                <w:lang w:val="en-US" w:eastAsia="zh-CN"/>
              </w:rPr>
              <w:t xml:space="preserve">⑷根据季节性、阶段性及养护现场实际情况进行量化配置，</w:t>
            </w:r>
            <w:r>
              <w:rPr>
                <w:rFonts w:hint="eastAsia"/>
                <w:lang w:val="en-US" w:eastAsia="zh-CN"/>
              </w:rPr>
              <w:t xml:space="preserve">不能</w:t>
            </w:r>
            <w:r>
              <w:rPr>
                <w:rFonts w:hint="default"/>
                <w:lang w:val="en-US" w:eastAsia="zh-CN"/>
              </w:rPr>
              <w:t xml:space="preserve">满足养护管理需要的得</w:t>
            </w:r>
            <w:r>
              <w:rPr>
                <w:rFonts w:hint="eastAsia"/>
                <w:lang w:val="en-US" w:eastAsia="zh-CN"/>
              </w:rPr>
              <w:t xml:space="preserve">3</w:t>
            </w:r>
            <w:r>
              <w:rPr>
                <w:rFonts w:hint="default"/>
                <w:lang w:val="en-US" w:eastAsia="zh-CN"/>
              </w:rPr>
              <w:t xml:space="preserve">分</w:t>
            </w:r>
            <w:r>
              <w:rPr>
                <w:rFonts w:hint="eastAsia"/>
                <w:lang w:val="en-US" w:eastAsia="zh-CN"/>
              </w:rPr>
              <w:t xml:space="preserve">；</w:t>
            </w:r>
            <w:r/>
          </w:p>
          <w:p>
            <w:pPr>
              <w:jc w:val="left"/>
              <w:keepLines w:val="0"/>
              <w:keepNext w:val="0"/>
              <w:pageBreakBefore w:val="0"/>
              <w:spacing w:line="240" w:lineRule="auto"/>
              <w:widowControl/>
              <w:rPr>
                <w:rFonts w:hint="eastAsia"/>
              </w:rPr>
              <w:suppressLineNumbers w:val="0"/>
            </w:pPr>
            <w:r>
              <w:rPr>
                <w:rFonts w:hint="eastAsia"/>
                <w:lang w:val="en-US" w:eastAsia="zh-CN"/>
              </w:rPr>
              <w:t xml:space="preserve">⑸</w:t>
            </w:r>
            <w:r>
              <w:rPr>
                <w:rFonts w:hint="default"/>
                <w:lang w:val="en-US" w:eastAsia="zh-CN"/>
              </w:rPr>
              <w:t xml:space="preserve">无具体内容的，该项得0分。</w:t>
            </w:r>
            <w:bookmarkEnd w:id="32"/>
            <w:r/>
            <w:r/>
          </w:p>
        </w:tc>
      </w:tr>
      <w:tr>
        <w:trPr>
          <w:cantSplit/>
          <w:jc w:val="center"/>
          <w:trHeight w:val="567"/>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养护方案</w:t>
            </w:r>
            <w:r/>
          </w:p>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（14分）</w:t>
            </w:r>
            <w:r/>
          </w:p>
        </w:tc>
        <w:tc>
          <w:tcPr>
            <w:tcBorders>
              <w:top w:val="single" w:color="auto" w:sz="4" w:space="0"/>
              <w:bottom w:val="single" w:color="auto" w:sz="4" w:space="0"/>
            </w:tcBorders>
            <w:tcW w:w="7695" w:type="dxa"/>
            <w:vAlign w:val="center"/>
            <w:textDirection w:val="lrTb"/>
            <w:noWrap w:val="false"/>
          </w:tcPr>
          <w:p>
            <w:pPr>
              <w:jc w:val="left"/>
              <w:keepLines w:val="0"/>
              <w:keepNext w:val="0"/>
              <w:pageBreakBefore w:val="0"/>
              <w:spacing w:line="240" w:lineRule="auto"/>
              <w:widowControl/>
              <w:rPr>
                <w:rFonts w:hint="default" w:ascii="宋体" w:hAnsi="宋体" w:cs="Times New Roman"/>
                <w:color w:val="auto"/>
                <w:sz w:val="21"/>
                <w:szCs w:val="21"/>
                <w:highlight w:val="none"/>
                <w:lang w:val="en-US" w:eastAsia="zh-CN"/>
              </w:rPr>
              <w:suppressLineNumbers w:val="0"/>
            </w:pPr>
            <w:r>
              <w:rPr>
                <w:rFonts w:hint="default" w:ascii="宋体" w:hAnsi="宋体" w:cs="Times New Roman"/>
                <w:color w:val="auto"/>
                <w:sz w:val="21"/>
                <w:szCs w:val="21"/>
                <w:highlight w:val="none"/>
                <w:lang w:val="en-US" w:eastAsia="zh-CN"/>
              </w:rPr>
              <w:t xml:space="preserve">⑴依据投标人提供的养护方案，科学合理，季节分明，措施细致且符合</w:t>
            </w:r>
            <w:r>
              <w:rPr>
                <w:rFonts w:hint="eastAsia" w:ascii="宋体" w:hAnsi="宋体" w:cs="Times New Roman"/>
                <w:color w:val="auto"/>
                <w:sz w:val="21"/>
                <w:szCs w:val="21"/>
                <w:highlight w:val="none"/>
                <w:lang w:val="en-US" w:eastAsia="zh-CN"/>
              </w:rPr>
              <w:t xml:space="preserve">项目</w:t>
            </w:r>
            <w:r>
              <w:rPr>
                <w:rFonts w:hint="default" w:ascii="宋体" w:hAnsi="宋体" w:cs="Times New Roman"/>
                <w:color w:val="auto"/>
                <w:sz w:val="21"/>
                <w:szCs w:val="21"/>
                <w:highlight w:val="none"/>
                <w:lang w:val="en-US" w:eastAsia="zh-CN"/>
              </w:rPr>
              <w:t xml:space="preserve">特点，针对</w:t>
            </w:r>
            <w:r>
              <w:rPr>
                <w:rFonts w:hint="eastAsia" w:ascii="宋体" w:hAnsi="宋体" w:cs="Times New Roman"/>
                <w:color w:val="auto"/>
                <w:sz w:val="21"/>
                <w:szCs w:val="21"/>
                <w:highlight w:val="none"/>
                <w:lang w:val="en-US" w:eastAsia="zh-CN"/>
              </w:rPr>
              <w:t xml:space="preserve">园林养护</w:t>
            </w:r>
            <w:r>
              <w:rPr>
                <w:rFonts w:hint="default" w:ascii="宋体" w:hAnsi="宋体" w:cs="Times New Roman"/>
                <w:color w:val="auto"/>
                <w:sz w:val="21"/>
                <w:szCs w:val="21"/>
                <w:highlight w:val="none"/>
                <w:lang w:val="en-US" w:eastAsia="zh-CN"/>
              </w:rPr>
              <w:t xml:space="preserve">构成形式及常见苗木有具体可行养护措施的，全面具体得</w:t>
            </w:r>
            <w:r>
              <w:rPr>
                <w:rFonts w:hint="eastAsia" w:ascii="宋体" w:hAnsi="宋体" w:cs="Times New Roman"/>
                <w:color w:val="auto"/>
                <w:sz w:val="21"/>
                <w:szCs w:val="21"/>
                <w:highlight w:val="none"/>
                <w:lang w:val="en-US" w:eastAsia="zh-CN"/>
              </w:rPr>
              <w:t xml:space="preserve">14</w:t>
            </w:r>
            <w:r>
              <w:rPr>
                <w:rFonts w:hint="default" w:ascii="宋体" w:hAnsi="宋体" w:cs="Times New Roman"/>
                <w:color w:val="auto"/>
                <w:sz w:val="21"/>
                <w:szCs w:val="21"/>
                <w:highlight w:val="none"/>
                <w:lang w:val="en-US" w:eastAsia="zh-CN"/>
              </w:rPr>
              <w:t xml:space="preserve">分；</w:t>
            </w:r>
            <w:r/>
          </w:p>
          <w:p>
            <w:pPr>
              <w:jc w:val="left"/>
              <w:keepLines w:val="0"/>
              <w:keepNext w:val="0"/>
              <w:pageBreakBefore w:val="0"/>
              <w:spacing w:line="240" w:lineRule="auto"/>
              <w:widowControl/>
              <w:rPr>
                <w:rFonts w:hint="default" w:ascii="宋体" w:hAnsi="宋体" w:cs="Times New Roman"/>
                <w:color w:val="auto"/>
                <w:sz w:val="21"/>
                <w:szCs w:val="21"/>
                <w:highlight w:val="none"/>
                <w:lang w:val="en-US" w:eastAsia="zh-CN"/>
              </w:rPr>
              <w:suppressLineNumbers w:val="0"/>
            </w:pPr>
            <w:r>
              <w:rPr>
                <w:rFonts w:hint="default" w:ascii="宋体" w:hAnsi="宋体" w:cs="Times New Roman"/>
                <w:color w:val="auto"/>
                <w:sz w:val="21"/>
                <w:szCs w:val="21"/>
                <w:highlight w:val="none"/>
                <w:lang w:val="en-US" w:eastAsia="zh-CN"/>
              </w:rPr>
              <w:t xml:space="preserve">⑵内容较完整，措施较可行，针对性</w:t>
            </w:r>
            <w:r>
              <w:rPr>
                <w:rFonts w:hint="eastAsia" w:ascii="宋体" w:hAnsi="宋体" w:cs="Times New Roman"/>
                <w:color w:val="auto"/>
                <w:sz w:val="21"/>
                <w:szCs w:val="21"/>
                <w:highlight w:val="none"/>
                <w:lang w:val="en-US" w:eastAsia="zh-CN"/>
              </w:rPr>
              <w:t xml:space="preserve">较强</w:t>
            </w:r>
            <w:r>
              <w:rPr>
                <w:rFonts w:hint="default" w:ascii="宋体" w:hAnsi="宋体" w:cs="Times New Roman"/>
                <w:color w:val="auto"/>
                <w:sz w:val="21"/>
                <w:szCs w:val="21"/>
                <w:highlight w:val="none"/>
                <w:lang w:val="en-US" w:eastAsia="zh-CN"/>
              </w:rPr>
              <w:t xml:space="preserve">的，得</w:t>
            </w:r>
            <w:r>
              <w:rPr>
                <w:rFonts w:hint="eastAsia" w:ascii="宋体" w:hAnsi="宋体" w:cs="Times New Roman"/>
                <w:color w:val="auto"/>
                <w:sz w:val="21"/>
                <w:szCs w:val="21"/>
                <w:highlight w:val="none"/>
                <w:lang w:val="en-US" w:eastAsia="zh-CN"/>
              </w:rPr>
              <w:t xml:space="preserve">11</w:t>
            </w:r>
            <w:r>
              <w:rPr>
                <w:rFonts w:hint="default" w:ascii="宋体" w:hAnsi="宋体" w:cs="Times New Roman"/>
                <w:color w:val="auto"/>
                <w:sz w:val="21"/>
                <w:szCs w:val="21"/>
                <w:highlight w:val="none"/>
                <w:lang w:val="en-US" w:eastAsia="zh-CN"/>
              </w:rPr>
              <w:t xml:space="preserve">分；</w:t>
            </w:r>
            <w:r/>
          </w:p>
          <w:p>
            <w:pPr>
              <w:jc w:val="left"/>
              <w:keepLines w:val="0"/>
              <w:keepNext w:val="0"/>
              <w:pageBreakBefore w:val="0"/>
              <w:spacing w:line="240" w:lineRule="auto"/>
              <w:widowControl/>
              <w:rPr>
                <w:rFonts w:hint="default" w:ascii="宋体" w:hAnsi="宋体" w:cs="Times New Roman"/>
                <w:color w:val="auto"/>
                <w:sz w:val="21"/>
                <w:szCs w:val="21"/>
                <w:highlight w:val="none"/>
                <w:lang w:val="en-US" w:eastAsia="zh-CN"/>
              </w:rPr>
              <w:suppressLineNumbers w:val="0"/>
            </w:pPr>
            <w:r>
              <w:rPr>
                <w:rFonts w:hint="default" w:ascii="宋体" w:hAnsi="宋体" w:cs="Times New Roman"/>
                <w:color w:val="auto"/>
                <w:sz w:val="21"/>
                <w:szCs w:val="21"/>
                <w:highlight w:val="none"/>
                <w:lang w:val="en-US" w:eastAsia="zh-CN"/>
              </w:rPr>
              <w:t xml:space="preserve">⑶内容完整</w:t>
            </w:r>
            <w:r>
              <w:rPr>
                <w:rFonts w:hint="eastAsia" w:ascii="宋体" w:hAnsi="宋体" w:cs="Times New Roman"/>
                <w:color w:val="auto"/>
                <w:sz w:val="21"/>
                <w:szCs w:val="21"/>
                <w:highlight w:val="none"/>
                <w:lang w:val="en-US" w:eastAsia="zh-CN"/>
              </w:rPr>
              <w:t xml:space="preserve">性一般</w:t>
            </w:r>
            <w:r>
              <w:rPr>
                <w:rFonts w:hint="default" w:ascii="宋体" w:hAnsi="宋体" w:cs="Times New Roman"/>
                <w:color w:val="auto"/>
                <w:sz w:val="21"/>
                <w:szCs w:val="21"/>
                <w:highlight w:val="none"/>
                <w:lang w:val="en-US" w:eastAsia="zh-CN"/>
              </w:rPr>
              <w:t xml:space="preserve">，措施</w:t>
            </w:r>
            <w:r>
              <w:rPr>
                <w:rFonts w:hint="eastAsia" w:ascii="宋体" w:hAnsi="宋体" w:cs="Times New Roman"/>
                <w:color w:val="auto"/>
                <w:sz w:val="21"/>
                <w:szCs w:val="21"/>
                <w:highlight w:val="none"/>
                <w:lang w:val="en-US" w:eastAsia="zh-CN"/>
              </w:rPr>
              <w:t xml:space="preserve">一般</w:t>
            </w:r>
            <w:r>
              <w:rPr>
                <w:rFonts w:hint="default" w:ascii="宋体" w:hAnsi="宋体" w:cs="Times New Roman"/>
                <w:color w:val="auto"/>
                <w:sz w:val="21"/>
                <w:szCs w:val="21"/>
                <w:highlight w:val="none"/>
                <w:lang w:val="en-US" w:eastAsia="zh-CN"/>
              </w:rPr>
              <w:t xml:space="preserve">，针对性一般的，得</w:t>
            </w:r>
            <w:r>
              <w:rPr>
                <w:rFonts w:hint="eastAsia" w:ascii="宋体" w:hAnsi="宋体" w:cs="Times New Roman"/>
                <w:color w:val="auto"/>
                <w:sz w:val="21"/>
                <w:szCs w:val="21"/>
                <w:highlight w:val="none"/>
                <w:lang w:val="en-US" w:eastAsia="zh-CN"/>
              </w:rPr>
              <w:t xml:space="preserve">7</w:t>
            </w:r>
            <w:r>
              <w:rPr>
                <w:rFonts w:hint="default" w:ascii="宋体" w:hAnsi="宋体" w:cs="Times New Roman"/>
                <w:color w:val="auto"/>
                <w:sz w:val="21"/>
                <w:szCs w:val="21"/>
                <w:highlight w:val="none"/>
                <w:lang w:val="en-US" w:eastAsia="zh-CN"/>
              </w:rPr>
              <w:t xml:space="preserve">分；</w:t>
            </w:r>
            <w:r/>
          </w:p>
          <w:p>
            <w:pPr>
              <w:jc w:val="left"/>
              <w:keepLines w:val="0"/>
              <w:keepNext w:val="0"/>
              <w:pageBreakBefore w:val="0"/>
              <w:spacing w:line="240" w:lineRule="auto"/>
              <w:widowControl/>
              <w:rPr>
                <w:rFonts w:hint="default" w:ascii="宋体" w:hAnsi="宋体" w:cs="Times New Roman"/>
                <w:color w:val="auto"/>
                <w:sz w:val="21"/>
                <w:szCs w:val="21"/>
                <w:highlight w:val="none"/>
                <w:lang w:val="en-US" w:eastAsia="zh-CN"/>
              </w:rPr>
              <w:suppressLineNumbers w:val="0"/>
            </w:pPr>
            <w:r>
              <w:rPr>
                <w:rFonts w:hint="default" w:ascii="宋体" w:hAnsi="宋体" w:cs="Times New Roman"/>
                <w:color w:val="auto"/>
                <w:sz w:val="21"/>
                <w:szCs w:val="21"/>
                <w:highlight w:val="none"/>
                <w:lang w:val="en-US" w:eastAsia="zh-CN"/>
              </w:rPr>
              <w:t xml:space="preserve">⑷内容表述不够清楚、措施不全面，缺乏针对性的，得</w:t>
            </w:r>
            <w:r>
              <w:rPr>
                <w:rFonts w:hint="eastAsia" w:ascii="宋体" w:hAnsi="宋体" w:cs="Times New Roman"/>
                <w:color w:val="auto"/>
                <w:sz w:val="21"/>
                <w:szCs w:val="21"/>
                <w:highlight w:val="none"/>
                <w:lang w:val="en-US" w:eastAsia="zh-CN"/>
              </w:rPr>
              <w:t xml:space="preserve">4</w:t>
            </w:r>
            <w:r>
              <w:rPr>
                <w:rFonts w:hint="default" w:ascii="宋体" w:hAnsi="宋体" w:cs="Times New Roman"/>
                <w:color w:val="auto"/>
                <w:sz w:val="21"/>
                <w:szCs w:val="21"/>
                <w:highlight w:val="none"/>
                <w:lang w:val="en-US" w:eastAsia="zh-CN"/>
              </w:rPr>
              <w:t xml:space="preserve">分；</w:t>
            </w:r>
            <w:r/>
          </w:p>
          <w:p>
            <w:pPr>
              <w:jc w:val="left"/>
              <w:keepLines w:val="0"/>
              <w:keepNext w:val="0"/>
              <w:pageBreakBefore w:val="0"/>
              <w:spacing w:line="240" w:lineRule="auto"/>
              <w:widowControl/>
              <w:rPr>
                <w:rFonts w:hint="eastAsia" w:ascii="宋体" w:hAnsi="宋体" w:cs="Times New Roman"/>
                <w:color w:val="auto"/>
                <w:sz w:val="21"/>
                <w:szCs w:val="21"/>
                <w:highlight w:val="none"/>
                <w:lang w:val="en-US" w:eastAsia="zh-CN"/>
              </w:rPr>
              <w:suppressLineNumbers w:val="0"/>
            </w:pPr>
            <w:r>
              <w:rPr>
                <w:rFonts w:hint="eastAsia" w:ascii="宋体" w:hAnsi="宋体" w:cs="Times New Roman"/>
                <w:color w:val="auto"/>
                <w:sz w:val="21"/>
                <w:szCs w:val="21"/>
                <w:highlight w:val="none"/>
                <w:lang w:val="en-US" w:eastAsia="zh-CN"/>
              </w:rPr>
              <w:t xml:space="preserve">⑸</w:t>
            </w:r>
            <w:r>
              <w:rPr>
                <w:rFonts w:hint="default" w:ascii="宋体" w:hAnsi="宋体" w:cs="Times New Roman"/>
                <w:color w:val="auto"/>
                <w:sz w:val="21"/>
                <w:szCs w:val="21"/>
                <w:highlight w:val="none"/>
                <w:lang w:val="en-US" w:eastAsia="zh-CN"/>
              </w:rPr>
              <w:t xml:space="preserve">内容表述</w:t>
            </w:r>
            <w:r>
              <w:rPr>
                <w:rFonts w:hint="eastAsia" w:ascii="宋体" w:hAnsi="宋体" w:cs="Times New Roman"/>
                <w:color w:val="auto"/>
                <w:sz w:val="21"/>
                <w:szCs w:val="21"/>
                <w:highlight w:val="none"/>
                <w:lang w:val="en-US" w:eastAsia="zh-CN"/>
              </w:rPr>
              <w:t xml:space="preserve">差</w:t>
            </w:r>
            <w:r>
              <w:rPr>
                <w:rFonts w:hint="default" w:ascii="宋体" w:hAnsi="宋体" w:cs="Times New Roman"/>
                <w:color w:val="auto"/>
                <w:sz w:val="21"/>
                <w:szCs w:val="21"/>
                <w:highlight w:val="none"/>
                <w:lang w:val="en-US" w:eastAsia="zh-CN"/>
              </w:rPr>
              <w:t xml:space="preserve">、</w:t>
            </w:r>
            <w:r>
              <w:rPr>
                <w:rFonts w:hint="eastAsia" w:ascii="宋体" w:hAnsi="宋体" w:cs="Times New Roman"/>
                <w:color w:val="auto"/>
                <w:sz w:val="21"/>
                <w:szCs w:val="21"/>
                <w:highlight w:val="none"/>
                <w:lang w:val="en-US" w:eastAsia="zh-CN"/>
              </w:rPr>
              <w:t xml:space="preserve">无</w:t>
            </w:r>
            <w:r>
              <w:rPr>
                <w:rFonts w:hint="default" w:ascii="宋体" w:hAnsi="宋体" w:cs="Times New Roman"/>
                <w:color w:val="auto"/>
                <w:sz w:val="21"/>
                <w:szCs w:val="21"/>
                <w:highlight w:val="none"/>
                <w:lang w:val="en-US" w:eastAsia="zh-CN"/>
              </w:rPr>
              <w:t xml:space="preserve">措施，</w:t>
            </w:r>
            <w:r>
              <w:rPr>
                <w:rFonts w:hint="eastAsia" w:ascii="宋体" w:hAnsi="宋体" w:cs="Times New Roman"/>
                <w:color w:val="auto"/>
                <w:sz w:val="21"/>
                <w:szCs w:val="21"/>
                <w:highlight w:val="none"/>
                <w:lang w:val="en-US" w:eastAsia="zh-CN"/>
              </w:rPr>
              <w:t xml:space="preserve">无</w:t>
            </w:r>
            <w:r>
              <w:rPr>
                <w:rFonts w:hint="default" w:ascii="宋体" w:hAnsi="宋体" w:cs="Times New Roman"/>
                <w:color w:val="auto"/>
                <w:sz w:val="21"/>
                <w:szCs w:val="21"/>
                <w:highlight w:val="none"/>
                <w:lang w:val="en-US" w:eastAsia="zh-CN"/>
              </w:rPr>
              <w:t xml:space="preserve">针对性的，得</w:t>
            </w:r>
            <w:r>
              <w:rPr>
                <w:rFonts w:hint="eastAsia" w:ascii="宋体" w:hAnsi="宋体" w:cs="Times New Roman"/>
                <w:color w:val="auto"/>
                <w:sz w:val="21"/>
                <w:szCs w:val="21"/>
                <w:highlight w:val="none"/>
                <w:lang w:val="en-US" w:eastAsia="zh-CN"/>
              </w:rPr>
              <w:t xml:space="preserve">2</w:t>
            </w:r>
            <w:r>
              <w:rPr>
                <w:rFonts w:hint="default" w:ascii="宋体" w:hAnsi="宋体" w:cs="Times New Roman"/>
                <w:color w:val="auto"/>
                <w:sz w:val="21"/>
                <w:szCs w:val="21"/>
                <w:highlight w:val="none"/>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cs="Times New Roman"/>
                <w:color w:val="auto"/>
                <w:sz w:val="21"/>
                <w:szCs w:val="21"/>
                <w:highlight w:val="none"/>
                <w:lang w:val="en-US" w:eastAsia="zh-CN"/>
              </w:rPr>
              <w:t xml:space="preserve">⑹</w:t>
            </w:r>
            <w:r>
              <w:rPr>
                <w:rFonts w:hint="default" w:ascii="宋体" w:hAnsi="宋体" w:cs="Times New Roman"/>
                <w:color w:val="auto"/>
                <w:sz w:val="21"/>
                <w:szCs w:val="21"/>
                <w:highlight w:val="none"/>
                <w:lang w:val="en-US" w:eastAsia="zh-CN"/>
              </w:rPr>
              <w:t xml:space="preserve">无具体内容的，该项得0分。</w:t>
            </w:r>
            <w:r/>
          </w:p>
        </w:tc>
      </w:tr>
      <w:tr>
        <w:trPr>
          <w:cantSplit/>
          <w:jc w:val="center"/>
          <w:trHeight w:val="567"/>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组织实施</w:t>
            </w:r>
            <w:r/>
          </w:p>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（12分）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⑴组织实施目标明确，管理程序规范，自查、整改保障措施完善，得12分；</w:t>
            </w:r>
            <w:r/>
          </w:p>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⑵组织实施目标基本明确，管理程序较规范，自查、整改保障措施较完善，得9分；</w:t>
            </w:r>
            <w:r/>
          </w:p>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⑶组织实施目标一般，管理程序一般，针对性一般，得6分；</w:t>
            </w:r>
            <w:r/>
          </w:p>
          <w:p>
            <w:pPr>
              <w:keepLines w:val="0"/>
              <w:keepNext w:val="0"/>
              <w:pageBreakBefore w:val="0"/>
              <w:spacing w:line="24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⑷组织实施目标差，管理程序差，缺乏针对性，得3分；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Times New Roman"/>
                <w:color w:val="auto"/>
                <w:sz w:val="21"/>
                <w:szCs w:val="21"/>
                <w:highlight w:val="none"/>
                <w:lang w:val="en-US" w:eastAsia="zh-CN"/>
              </w:rPr>
              <w:t xml:space="preserve">⑸无具体内容的，该项得0分。</w:t>
            </w:r>
            <w:r/>
          </w:p>
        </w:tc>
      </w:tr>
      <w:tr>
        <w:trPr>
          <w:cantSplit/>
          <w:jc w:val="center"/>
          <w:trHeight w:val="567"/>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质量管理措施及承诺（10分）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⑴</w:t>
            </w:r>
            <w:r>
              <w:rPr>
                <w:rFonts w:hint="default" w:ascii="宋体" w:hAnsi="宋体" w:cs="Times New Roman"/>
                <w:color w:val="auto"/>
                <w:sz w:val="21"/>
                <w:szCs w:val="21"/>
                <w:highlight w:val="none"/>
                <w:lang w:val="en-US" w:eastAsia="zh-CN"/>
              </w:rPr>
              <w:t xml:space="preserve">措施细致且符合</w:t>
            </w:r>
            <w:r>
              <w:rPr>
                <w:rFonts w:hint="eastAsia" w:ascii="宋体" w:hAnsi="宋体" w:cs="Times New Roman"/>
                <w:color w:val="auto"/>
                <w:sz w:val="21"/>
                <w:szCs w:val="21"/>
                <w:highlight w:val="none"/>
                <w:lang w:val="en-US" w:eastAsia="zh-CN"/>
              </w:rPr>
              <w:t xml:space="preserve">项目</w:t>
            </w:r>
            <w:r>
              <w:rPr>
                <w:rFonts w:hint="default" w:ascii="宋体" w:hAnsi="宋体" w:cs="Times New Roman"/>
                <w:color w:val="auto"/>
                <w:sz w:val="21"/>
                <w:szCs w:val="21"/>
                <w:highlight w:val="none"/>
                <w:lang w:val="en-US" w:eastAsia="zh-CN"/>
              </w:rPr>
              <w:t xml:space="preserve">特点</w:t>
            </w:r>
            <w:r>
              <w:rPr>
                <w:rFonts w:hint="eastAsia" w:ascii="宋体" w:hAnsi="宋体" w:cs="Times New Roman"/>
                <w:color w:val="auto"/>
                <w:sz w:val="21"/>
                <w:szCs w:val="21"/>
                <w:highlight w:val="none"/>
                <w:lang w:val="en-US" w:eastAsia="zh-CN"/>
              </w:rPr>
              <w:t xml:space="preserve">，严格按照《园林绿化养护管理规范》制定合理可行措施，承诺始终保持苗木存活率、设施完好率97-100%的，得10分；</w:t>
            </w:r>
            <w:r/>
          </w:p>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⑵</w:t>
            </w:r>
            <w:r>
              <w:rPr>
                <w:rFonts w:hint="default" w:ascii="宋体" w:hAnsi="宋体" w:cs="Times New Roman"/>
                <w:color w:val="auto"/>
                <w:sz w:val="21"/>
                <w:szCs w:val="21"/>
                <w:highlight w:val="none"/>
                <w:lang w:val="en-US" w:eastAsia="zh-CN"/>
              </w:rPr>
              <w:t xml:space="preserve">内容较完整，措施较可行，针对性</w:t>
            </w:r>
            <w:r>
              <w:rPr>
                <w:rFonts w:hint="eastAsia" w:ascii="宋体" w:hAnsi="宋体" w:cs="Times New Roman"/>
                <w:color w:val="auto"/>
                <w:sz w:val="21"/>
                <w:szCs w:val="21"/>
                <w:highlight w:val="none"/>
                <w:lang w:val="en-US" w:eastAsia="zh-CN"/>
              </w:rPr>
              <w:t xml:space="preserve">较强</w:t>
            </w:r>
            <w:r>
              <w:rPr>
                <w:rFonts w:hint="default" w:ascii="宋体" w:hAnsi="宋体" w:cs="Times New Roman"/>
                <w:color w:val="auto"/>
                <w:sz w:val="21"/>
                <w:szCs w:val="21"/>
                <w:highlight w:val="none"/>
                <w:lang w:val="en-US" w:eastAsia="zh-CN"/>
              </w:rPr>
              <w:t xml:space="preserve">的</w:t>
            </w:r>
            <w:r>
              <w:rPr>
                <w:rFonts w:hint="eastAsia" w:ascii="宋体" w:hAnsi="宋体" w:cs="Times New Roman"/>
                <w:color w:val="auto"/>
                <w:sz w:val="21"/>
                <w:szCs w:val="21"/>
                <w:highlight w:val="none"/>
                <w:lang w:val="en-US" w:eastAsia="zh-CN"/>
              </w:rPr>
              <w:t xml:space="preserve">，按照《园林绿化养护管理规范》制定措施，承诺苗木存活率、设施完好率93-96%的，得8分；</w:t>
            </w:r>
            <w:r/>
          </w:p>
          <w:p>
            <w:pPr>
              <w:keepLines w:val="0"/>
              <w:keepNext w:val="0"/>
              <w:pageBreakBefore w:val="0"/>
              <w:spacing w:line="240" w:lineRule="auto"/>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⑶内容一般，措施一般，质量承诺一般，得6分；</w:t>
            </w:r>
            <w:r/>
          </w:p>
          <w:p>
            <w:pPr>
              <w:keepLines w:val="0"/>
              <w:keepNext w:val="0"/>
              <w:pageBreakBefore w:val="0"/>
              <w:spacing w:line="24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⑷内容差，措施差，质量承诺差，得3分；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Times New Roman"/>
                <w:color w:val="auto"/>
                <w:sz w:val="21"/>
                <w:szCs w:val="21"/>
                <w:highlight w:val="none"/>
                <w:lang w:val="en-US" w:eastAsia="zh-CN"/>
              </w:rPr>
              <w:t xml:space="preserve">⑸无具体内容的，该项得0分。</w:t>
            </w:r>
            <w:r/>
          </w:p>
        </w:tc>
      </w:tr>
      <w:tr>
        <w:trPr>
          <w:cantSplit/>
          <w:jc w:val="center"/>
          <w:trHeight w:val="1795"/>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安全、文明及环保施工方案</w:t>
            </w:r>
            <w:r/>
          </w:p>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（10分）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⑴有安全、文明及环保施工制度及措施，内容全面，针对性强的，得10分；</w:t>
            </w:r>
            <w:r/>
          </w:p>
          <w:p>
            <w:pPr>
              <w:keepLines w:val="0"/>
              <w:keepNext w:val="0"/>
              <w:pageBreakBefore w:val="0"/>
              <w:spacing w:line="24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⑵有安全、文明及环保施工制度及措施，内容较全面，针对性较强的，得8分；</w:t>
            </w:r>
            <w:r/>
          </w:p>
          <w:p>
            <w:pPr>
              <w:keepLines w:val="0"/>
              <w:keepNext w:val="0"/>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⑶有安全、文明及环保施工制度及措施，内容一般，针对性一般，得6分；</w:t>
            </w:r>
            <w:r/>
          </w:p>
          <w:p>
            <w:pPr>
              <w:keepLines w:val="0"/>
              <w:keepNext w:val="0"/>
              <w:pageBreakBefore w:val="0"/>
              <w:spacing w:line="24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⑷</w:t>
            </w:r>
            <w:r>
              <w:rPr>
                <w:rFonts w:hint="eastAsia" w:ascii="宋体" w:hAnsi="宋体"/>
                <w:color w:val="auto"/>
                <w:sz w:val="21"/>
                <w:szCs w:val="21"/>
                <w:highlight w:val="none"/>
                <w:lang w:val="en-US" w:eastAsia="zh-CN"/>
              </w:rPr>
              <w:t xml:space="preserve">有安全、文明及环保施工制度及措施，内容不全面，针对性差，得3分；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Times New Roman"/>
                <w:color w:val="auto"/>
                <w:sz w:val="21"/>
                <w:szCs w:val="21"/>
                <w:highlight w:val="none"/>
                <w:lang w:val="en-US" w:eastAsia="zh-CN"/>
              </w:rPr>
              <w:t xml:space="preserve">⑸</w:t>
            </w:r>
            <w:r>
              <w:rPr>
                <w:rFonts w:hint="eastAsia" w:ascii="宋体" w:hAnsi="宋体"/>
                <w:color w:val="auto"/>
                <w:sz w:val="21"/>
                <w:szCs w:val="21"/>
                <w:highlight w:val="none"/>
                <w:lang w:val="en-US" w:eastAsia="zh-CN"/>
              </w:rPr>
              <w:t xml:space="preserve">无具体内容的，该项得0分。</w:t>
            </w:r>
            <w:r/>
          </w:p>
        </w:tc>
      </w:tr>
      <w:tr>
        <w:trPr>
          <w:cantSplit/>
          <w:jc w:val="center"/>
          <w:trHeight w:val="506"/>
        </w:trPr>
        <w:tc>
          <w:tcPr>
            <w:tcW w:w="1356" w:type="dxa"/>
            <w:vAlign w:val="center"/>
            <w:vMerge w:val="continue"/>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1390" w:type="dxa"/>
            <w:vAlign w:val="center"/>
            <w:textDirection w:val="lrTb"/>
            <w:noWrap w:val="false"/>
          </w:tcPr>
          <w:p>
            <w:pPr>
              <w:jc w:val="cente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服从采购人管理</w:t>
            </w:r>
            <w:r>
              <w:rPr>
                <w:rFonts w:hint="eastAsia" w:ascii="宋体" w:hAnsi="宋体"/>
                <w:color w:val="auto"/>
                <w:sz w:val="21"/>
                <w:szCs w:val="21"/>
                <w:highlight w:val="none"/>
                <w:lang w:val="en-US" w:eastAsia="zh-CN"/>
              </w:rPr>
              <w:t xml:space="preserve">方案</w:t>
            </w:r>
            <w:r/>
          </w:p>
          <w:p>
            <w:pPr>
              <w:jc w:val="center"/>
              <w:keepLines w:val="0"/>
              <w:keepNext w:val="0"/>
              <w:pageBreakBefore w:val="0"/>
              <w:spacing w:line="240" w:lineRule="auto"/>
              <w:rPr>
                <w:rFonts w:hint="eastAsia"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w:t>
            </w:r>
            <w:r>
              <w:rPr>
                <w:rFonts w:hint="eastAsia" w:ascii="宋体" w:hAnsi="宋体"/>
                <w:color w:val="auto"/>
                <w:sz w:val="21"/>
                <w:szCs w:val="21"/>
                <w:highlight w:val="none"/>
                <w:lang w:val="en-US" w:eastAsia="zh-CN"/>
              </w:rPr>
              <w:t xml:space="preserve">10</w:t>
            </w:r>
            <w:r>
              <w:rPr>
                <w:rFonts w:hint="default" w:ascii="宋体" w:hAnsi="宋体"/>
                <w:color w:val="auto"/>
                <w:sz w:val="21"/>
                <w:szCs w:val="21"/>
                <w:highlight w:val="none"/>
                <w:lang w:val="en-US" w:eastAsia="zh-CN"/>
              </w:rPr>
              <w:t xml:space="preserve">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⑴制度及措施内容全面，切实可行，符合特点，针对性强</w:t>
            </w:r>
            <w:r>
              <w:rPr>
                <w:rFonts w:hint="eastAsia" w:ascii="宋体" w:hAnsi="宋体"/>
                <w:color w:val="auto"/>
                <w:sz w:val="21"/>
                <w:szCs w:val="21"/>
                <w:highlight w:val="none"/>
                <w:lang w:val="en-US" w:eastAsia="zh-CN"/>
              </w:rPr>
              <w:t xml:space="preserve">的，</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10</w:t>
            </w:r>
            <w:r>
              <w:rPr>
                <w:rFonts w:hint="default" w:ascii="宋体" w:hAnsi="宋体"/>
                <w:color w:val="auto"/>
                <w:sz w:val="21"/>
                <w:szCs w:val="21"/>
                <w:highlight w:val="none"/>
                <w:lang w:val="en-US" w:eastAsia="zh-CN"/>
              </w:rPr>
              <w:t xml:space="preserve">分；</w:t>
            </w:r>
            <w:r/>
          </w:p>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⑵制度及措施内容较全面，基本可行，针对性</w:t>
            </w:r>
            <w:r>
              <w:rPr>
                <w:rFonts w:hint="eastAsia" w:ascii="宋体" w:hAnsi="宋体"/>
                <w:color w:val="auto"/>
                <w:sz w:val="21"/>
                <w:szCs w:val="21"/>
                <w:highlight w:val="none"/>
                <w:lang w:val="en-US" w:eastAsia="zh-CN"/>
              </w:rPr>
              <w:t xml:space="preserve">较强的，</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8分</w:t>
            </w:r>
            <w:r>
              <w:rPr>
                <w:rFonts w:hint="default" w:ascii="宋体" w:hAnsi="宋体"/>
                <w:color w:val="auto"/>
                <w:sz w:val="21"/>
                <w:szCs w:val="21"/>
                <w:highlight w:val="none"/>
                <w:lang w:val="en-US" w:eastAsia="zh-CN"/>
              </w:rPr>
              <w:t xml:space="preserve">；</w:t>
            </w:r>
            <w:r/>
          </w:p>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⑶制度及措施内容</w:t>
            </w:r>
            <w:r>
              <w:rPr>
                <w:rFonts w:hint="eastAsia" w:ascii="宋体" w:hAnsi="宋体"/>
                <w:color w:val="auto"/>
                <w:sz w:val="21"/>
                <w:szCs w:val="21"/>
                <w:highlight w:val="none"/>
                <w:lang w:val="en-US" w:eastAsia="zh-CN"/>
              </w:rPr>
              <w:t xml:space="preserve">一般</w:t>
            </w:r>
            <w:r>
              <w:rPr>
                <w:rFonts w:hint="default" w:ascii="宋体" w:hAnsi="宋体"/>
                <w:color w:val="auto"/>
                <w:sz w:val="21"/>
                <w:szCs w:val="21"/>
                <w:highlight w:val="none"/>
                <w:lang w:val="en-US" w:eastAsia="zh-CN"/>
              </w:rPr>
              <w:t xml:space="preserve">，可行性</w:t>
            </w:r>
            <w:r>
              <w:rPr>
                <w:rFonts w:hint="eastAsia" w:ascii="宋体" w:hAnsi="宋体"/>
                <w:color w:val="auto"/>
                <w:sz w:val="21"/>
                <w:szCs w:val="21"/>
                <w:highlight w:val="none"/>
                <w:lang w:val="en-US" w:eastAsia="zh-CN"/>
              </w:rPr>
              <w:t xml:space="preserve">一般</w:t>
            </w:r>
            <w:r>
              <w:rPr>
                <w:rFonts w:hint="default" w:ascii="宋体" w:hAnsi="宋体"/>
                <w:color w:val="auto"/>
                <w:sz w:val="21"/>
                <w:szCs w:val="21"/>
                <w:highlight w:val="none"/>
                <w:lang w:val="en-US" w:eastAsia="zh-CN"/>
              </w:rPr>
              <w:t xml:space="preserve">，针对性</w:t>
            </w:r>
            <w:r>
              <w:rPr>
                <w:rFonts w:hint="eastAsia" w:ascii="宋体" w:hAnsi="宋体"/>
                <w:color w:val="auto"/>
                <w:sz w:val="21"/>
                <w:szCs w:val="21"/>
                <w:highlight w:val="none"/>
                <w:lang w:val="en-US" w:eastAsia="zh-CN"/>
              </w:rPr>
              <w:t xml:space="preserve">一般的，</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6</w:t>
            </w:r>
            <w:r>
              <w:rPr>
                <w:rFonts w:hint="default" w:ascii="宋体" w:hAnsi="宋体"/>
                <w:color w:val="auto"/>
                <w:sz w:val="21"/>
                <w:szCs w:val="21"/>
                <w:highlight w:val="none"/>
                <w:lang w:val="en-US" w:eastAsia="zh-CN"/>
              </w:rPr>
              <w:t xml:space="preserve">分；</w:t>
            </w:r>
            <w:r/>
          </w:p>
          <w:p>
            <w:pPr>
              <w:keepLines w:val="0"/>
              <w:keepNext w:val="0"/>
              <w:pageBreakBefore w:val="0"/>
              <w:spacing w:line="24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⑷</w:t>
            </w:r>
            <w:r>
              <w:rPr>
                <w:rFonts w:hint="default" w:ascii="宋体" w:hAnsi="宋体"/>
                <w:color w:val="auto"/>
                <w:sz w:val="21"/>
                <w:szCs w:val="21"/>
                <w:highlight w:val="none"/>
                <w:lang w:val="en-US" w:eastAsia="zh-CN"/>
              </w:rPr>
              <w:t xml:space="preserve">制度及措施内容</w:t>
            </w:r>
            <w:r>
              <w:rPr>
                <w:rFonts w:hint="eastAsia" w:ascii="宋体" w:hAnsi="宋体"/>
                <w:color w:val="auto"/>
                <w:sz w:val="21"/>
                <w:szCs w:val="21"/>
                <w:highlight w:val="none"/>
                <w:lang w:val="en-US" w:eastAsia="zh-CN"/>
              </w:rPr>
              <w:t xml:space="preserve">不</w:t>
            </w:r>
            <w:r>
              <w:rPr>
                <w:rFonts w:hint="default" w:ascii="宋体" w:hAnsi="宋体"/>
                <w:color w:val="auto"/>
                <w:sz w:val="21"/>
                <w:szCs w:val="21"/>
                <w:highlight w:val="none"/>
                <w:lang w:val="en-US" w:eastAsia="zh-CN"/>
              </w:rPr>
              <w:t xml:space="preserve">全面，可行性</w:t>
            </w:r>
            <w:r>
              <w:rPr>
                <w:rFonts w:hint="eastAsia" w:ascii="宋体" w:hAnsi="宋体"/>
                <w:color w:val="auto"/>
                <w:sz w:val="21"/>
                <w:szCs w:val="21"/>
                <w:highlight w:val="none"/>
                <w:lang w:val="en-US" w:eastAsia="zh-CN"/>
              </w:rPr>
              <w:t xml:space="preserve">差</w:t>
            </w:r>
            <w:r>
              <w:rPr>
                <w:rFonts w:hint="default" w:ascii="宋体" w:hAnsi="宋体"/>
                <w:color w:val="auto"/>
                <w:sz w:val="21"/>
                <w:szCs w:val="21"/>
                <w:highlight w:val="none"/>
                <w:lang w:val="en-US" w:eastAsia="zh-CN"/>
              </w:rPr>
              <w:t xml:space="preserve">，针对性</w:t>
            </w:r>
            <w:r>
              <w:rPr>
                <w:rFonts w:hint="eastAsia" w:ascii="宋体" w:hAnsi="宋体"/>
                <w:color w:val="auto"/>
                <w:sz w:val="21"/>
                <w:szCs w:val="21"/>
                <w:highlight w:val="none"/>
                <w:lang w:val="en-US" w:eastAsia="zh-CN"/>
              </w:rPr>
              <w:t xml:space="preserve">差的，</w:t>
            </w:r>
            <w:r>
              <w:rPr>
                <w:rFonts w:hint="default"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分；</w:t>
            </w:r>
            <w:r/>
          </w:p>
          <w:p>
            <w:pPr>
              <w:keepLines w:val="0"/>
              <w:keepNext w:val="0"/>
              <w:pageBreakBefore w:val="0"/>
              <w:spacing w:line="24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⑸</w:t>
            </w:r>
            <w:r>
              <w:rPr>
                <w:rFonts w:hint="default" w:ascii="宋体" w:hAnsi="宋体"/>
                <w:color w:val="auto"/>
                <w:sz w:val="21"/>
                <w:szCs w:val="21"/>
                <w:highlight w:val="none"/>
                <w:lang w:val="en-US" w:eastAsia="zh-CN"/>
              </w:rPr>
              <w:t xml:space="preserve">无具体内容，该项得0分。</w:t>
            </w:r>
            <w:r/>
          </w:p>
        </w:tc>
      </w:tr>
      <w:tr>
        <w:trPr>
          <w:cantSplit/>
          <w:jc w:val="center"/>
          <w:trHeight w:val="506"/>
        </w:trPr>
        <w:tc>
          <w:tcPr>
            <w:tcW w:w="1356" w:type="dxa"/>
            <w:vAlign w:val="center"/>
            <w:vMerge w:val="continue"/>
            <w:textDirection w:val="lrTb"/>
            <w:noWrap w:val="false"/>
          </w:tcPr>
          <w:p>
            <w:pPr>
              <w:keepLines w:val="0"/>
              <w:keepNext w:val="0"/>
              <w:pageBreakBefore w:val="0"/>
              <w:spacing w:line="240" w:lineRule="auto"/>
            </w:pPr>
            <w:r/>
            <w:r/>
          </w:p>
        </w:tc>
        <w:tc>
          <w:tcPr>
            <w:tcBorders>
              <w:top w:val="single" w:color="auto" w:sz="4" w:space="0"/>
              <w:bottom w:val="single" w:color="auto" w:sz="4" w:space="0"/>
            </w:tcBorders>
            <w:tcW w:w="1390"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投标人提供办公场所和苗圃证明(4分)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1)投标文件中提供投标人在徐州市泉山区内固定的办公场所的房产证复印件或房屋租赁合同原件扫描件得2分，未提供不得分。(2)提供投标人拥有苗圃的证明材料，得2分，未提供不得分。</w:t>
            </w:r>
            <w:r/>
          </w:p>
        </w:tc>
      </w:tr>
      <w:tr>
        <w:trPr>
          <w:cantSplit/>
          <w:jc w:val="center"/>
          <w:trHeight w:val="506"/>
        </w:trPr>
        <w:tc>
          <w:tcPr>
            <w:tcW w:w="1356" w:type="dxa"/>
            <w:vAlign w:val="center"/>
            <w:vMerge w:val="continue"/>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r>
            <w:r/>
          </w:p>
        </w:tc>
        <w:tc>
          <w:tcPr>
            <w:tcBorders>
              <w:top w:val="single" w:color="auto" w:sz="4" w:space="0"/>
              <w:bottom w:val="single" w:color="auto" w:sz="4" w:space="0"/>
            </w:tcBorders>
            <w:tcW w:w="1390"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园林废弃物处置方式证明(2分)</w:t>
            </w:r>
            <w:r/>
          </w:p>
        </w:tc>
        <w:tc>
          <w:tcPr>
            <w:tcBorders>
              <w:top w:val="single" w:color="auto" w:sz="4" w:space="0"/>
              <w:bottom w:val="single" w:color="auto" w:sz="4" w:space="0"/>
            </w:tcBorders>
            <w:tcW w:w="7695"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提供园林废弃物处置相应证明资料得2分，未提供不得分。</w:t>
            </w:r>
            <w:r/>
          </w:p>
        </w:tc>
      </w:tr>
      <w:tr>
        <w:trPr>
          <w:cantSplit/>
          <w:jc w:val="center"/>
          <w:trHeight w:val="567"/>
        </w:trPr>
        <w:tc>
          <w:tcPr>
            <w:tcBorders>
              <w:top w:val="single" w:color="000000" w:sz="4" w:space="0"/>
              <w:left w:val="single" w:color="000000" w:sz="4" w:space="0"/>
              <w:right w:val="single" w:color="000000" w:sz="4" w:space="0"/>
            </w:tcBorders>
            <w:tcW w:w="1356" w:type="dxa"/>
            <w:vAlign w:val="center"/>
            <w:textDirection w:val="lrTb"/>
            <w:noWrap w:val="false"/>
          </w:tcPr>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w:t>
            </w:r>
            <w:r/>
          </w:p>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部分</w:t>
            </w:r>
            <w:r/>
          </w:p>
          <w:p>
            <w:pPr>
              <w:pStyle w:val="997"/>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000000" w:sz="4" w:space="0"/>
              <w:right w:val="single" w:color="000000" w:sz="4" w:space="0"/>
            </w:tcBorders>
            <w:tcW w:w="1390" w:type="dxa"/>
            <w:vAlign w:val="center"/>
            <w:textDirection w:val="lrTb"/>
            <w:noWrap w:val="false"/>
          </w:tcPr>
          <w:p>
            <w:pPr>
              <w:pStyle w:val="99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pStyle w:val="99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000000" w:sz="4" w:space="0"/>
              <w:bottom w:val="single" w:color="000000" w:sz="4" w:space="0"/>
              <w:right w:val="single" w:color="000000" w:sz="4" w:space="0"/>
            </w:tcBorders>
            <w:tcW w:w="7695" w:type="dxa"/>
            <w:vAlign w:val="center"/>
            <w:textDirection w:val="lrTb"/>
            <w:noWrap w:val="false"/>
          </w:tcPr>
          <w:p>
            <w:pPr>
              <w:keepLines w:val="0"/>
              <w:keepNext w:val="0"/>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供应商自2022年1月1日（含）以来承接过相同或类似项目业绩的，每份得2分，本项最高得4分。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olor w:val="auto"/>
                <w:sz w:val="21"/>
                <w:szCs w:val="21"/>
                <w:highlight w:val="none"/>
                <w:lang w:val="en-US" w:eastAsia="zh-CN"/>
              </w:rPr>
              <w:t xml:space="preserve">投标文件中提供合同、中标通知书和网上公示截图原件扫描件方为有效。三者需同时具备，时间以合同签订时间为准，否则不得分。</w:t>
            </w:r>
            <w:r/>
          </w:p>
        </w:tc>
      </w:tr>
    </w:tbl>
    <w:p>
      <w:pPr>
        <w:pStyle w:val="1006"/>
        <w:ind w:firstLine="0"/>
        <w:rPr>
          <w:rFonts w:hint="eastAsia" w:ascii="宋体" w:hAnsi="宋体" w:cs="宋体"/>
          <w:sz w:val="28"/>
          <w:szCs w:val="28"/>
          <w:highlight w:val="none"/>
        </w:rPr>
      </w:pPr>
      <w:r>
        <w:rPr>
          <w:rFonts w:hint="eastAsia" w:ascii="宋体" w:hAnsi="宋体" w:cs="宋体"/>
          <w:sz w:val="28"/>
          <w:szCs w:val="28"/>
          <w:highlight w:val="none"/>
        </w:rPr>
      </w:r>
      <w:r/>
    </w:p>
    <w:p>
      <w:pPr>
        <w:pStyle w:val="1006"/>
        <w:ind w:firstLine="0"/>
        <w:rPr>
          <w:rFonts w:hint="eastAsia" w:ascii="宋体" w:hAnsi="宋体" w:cs="宋体"/>
          <w:sz w:val="28"/>
          <w:szCs w:val="28"/>
          <w:highlight w:val="none"/>
        </w:rPr>
      </w:pPr>
      <w:r>
        <w:rPr>
          <w:rFonts w:hint="eastAsia" w:ascii="宋体" w:hAnsi="宋体" w:cs="宋体"/>
          <w:sz w:val="28"/>
          <w:szCs w:val="28"/>
          <w:highlight w:val="none"/>
        </w:rPr>
        <w:t xml:space="preserve">本章说明：本项目采用综合评分法，评分结果精确到小数点后两位。</w:t>
      </w:r>
      <w:r/>
    </w:p>
    <w:p>
      <w:pPr>
        <w:pStyle w:val="1006"/>
        <w:ind w:firstLine="0"/>
        <w:rPr>
          <w:rFonts w:hint="eastAsia" w:ascii="宋体" w:hAnsi="宋体" w:cs="宋体"/>
          <w:sz w:val="28"/>
          <w:szCs w:val="28"/>
          <w:highlight w:val="none"/>
        </w:rPr>
      </w:pPr>
      <w:r>
        <w:rPr>
          <w:rFonts w:hint="eastAsia" w:ascii="宋体" w:hAnsi="宋体" w:cs="宋体"/>
          <w:sz w:val="28"/>
          <w:szCs w:val="28"/>
          <w:highlight w:val="none"/>
        </w:rPr>
      </w:r>
      <w:r/>
    </w:p>
    <w:p>
      <w:pPr>
        <w:pStyle w:val="1262"/>
        <w:numPr>
          <w:ilvl w:val="0"/>
          <w:numId w:val="1"/>
        </w:numPr>
        <w:rPr>
          <w:rFonts w:hint="eastAsia" w:eastAsia="宋体"/>
          <w:highlight w:val="none"/>
        </w:rPr>
      </w:pPr>
      <w:r/>
      <w:bookmarkStart w:id="22" w:name="_Toc522790134"/>
      <w:r/>
      <w:bookmarkStart w:id="23" w:name="_Toc523404699"/>
      <w:r>
        <w:rPr>
          <w:rFonts w:hint="eastAsia" w:ascii="宋体" w:hAnsi="宋体" w:eastAsia="宋体" w:cs="宋体"/>
          <w:highlight w:val="none"/>
        </w:rPr>
        <w:br w:type="page" w:clear="all"/>
      </w:r>
      <w:r>
        <w:rPr>
          <w:rFonts w:hint="eastAsia" w:ascii="宋体" w:hAnsi="宋体" w:eastAsia="宋体" w:cs="宋体"/>
          <w:sz w:val="32"/>
          <w:szCs w:val="32"/>
          <w:highlight w:val="none"/>
        </w:rPr>
        <w:t xml:space="preserve"> 拟签订的合同文本</w:t>
      </w:r>
      <w:bookmarkEnd w:id="22"/>
      <w:r/>
      <w:bookmarkEnd w:id="23"/>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政</w:t>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府</w:t>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采</w:t>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购</w:t>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合</w:t>
      </w:r>
      <w:r/>
    </w:p>
    <w:p>
      <w:pPr>
        <w:pStyle w:val="996"/>
        <w:jc w:val="center"/>
        <w:rPr>
          <w:rFonts w:hint="eastAsia" w:ascii="宋体" w:hAnsi="宋体"/>
          <w:b/>
          <w:bCs/>
          <w:sz w:val="72"/>
          <w:szCs w:val="72"/>
          <w:highlight w:val="none"/>
        </w:rPr>
      </w:pPr>
      <w:r>
        <w:rPr>
          <w:rFonts w:ascii="宋体" w:hAnsi="宋体"/>
          <w:b/>
          <w:bCs/>
          <w:sz w:val="72"/>
          <w:szCs w:val="72"/>
          <w:highlight w:val="none"/>
        </w:rPr>
        <w:t xml:space="preserve">同</w:t>
      </w:r>
      <w:r/>
    </w:p>
    <w:p>
      <w:pPr>
        <w:pStyle w:val="1130"/>
        <w:rPr>
          <w:highlight w:val="none"/>
        </w:rPr>
      </w:pPr>
      <w:r>
        <w:rPr>
          <w:highlight w:val="none"/>
        </w:rPr>
      </w:r>
      <w:r/>
    </w:p>
    <w:p>
      <w:pPr>
        <w:pStyle w:val="996"/>
        <w:ind w:firstLine="560"/>
        <w:jc w:val="left"/>
        <w:spacing w:line="360" w:lineRule="auto"/>
        <w:rPr>
          <w:rFonts w:hint="eastAsia" w:ascii="宋体" w:hAnsi="宋体"/>
          <w:sz w:val="28"/>
          <w:szCs w:val="28"/>
          <w:highlight w:val="none"/>
        </w:rPr>
      </w:pPr>
      <w:r>
        <w:rPr>
          <w:rFonts w:hint="eastAsia" w:ascii="宋体" w:hAnsi="宋体"/>
          <w:sz w:val="28"/>
          <w:szCs w:val="28"/>
          <w:highlight w:val="none"/>
        </w:rPr>
      </w:r>
      <w:r/>
    </w:p>
    <w:p>
      <w:pPr>
        <w:pStyle w:val="996"/>
        <w:ind w:firstLine="560"/>
        <w:jc w:val="left"/>
        <w:spacing w:line="360" w:lineRule="auto"/>
        <w:rPr>
          <w:rFonts w:hint="eastAsia" w:ascii="宋体" w:hAnsi="宋体"/>
          <w:sz w:val="28"/>
          <w:szCs w:val="28"/>
          <w:highlight w:val="none"/>
        </w:rPr>
      </w:pPr>
      <w:r>
        <w:rPr>
          <w:rFonts w:ascii="宋体" w:hAnsi="宋体"/>
          <w:sz w:val="28"/>
          <w:szCs w:val="28"/>
          <w:highlight w:val="none"/>
        </w:rPr>
        <w:t xml:space="preserve">项目编号：</w:t>
      </w:r>
      <w:r/>
    </w:p>
    <w:p>
      <w:pPr>
        <w:ind w:firstLine="560"/>
        <w:spacing w:after="120"/>
        <w:rPr>
          <w:rFonts w:hAnsi="Verdana"/>
          <w:sz w:val="24"/>
          <w:highlight w:val="none"/>
        </w:rPr>
      </w:pPr>
      <w:r>
        <w:rPr>
          <w:rFonts w:ascii="宋体" w:hAnsi="宋体"/>
          <w:sz w:val="28"/>
          <w:szCs w:val="28"/>
          <w:highlight w:val="none"/>
        </w:rPr>
        <w:t xml:space="preserve">项目名称：</w:t>
      </w:r>
      <w:r/>
    </w:p>
    <w:p>
      <w:pPr>
        <w:pStyle w:val="996"/>
        <w:ind w:firstLine="560"/>
        <w:jc w:val="left"/>
        <w:spacing w:line="360" w:lineRule="auto"/>
        <w:rPr>
          <w:rFonts w:hint="eastAsia" w:ascii="宋体" w:hAnsi="宋体"/>
          <w:sz w:val="28"/>
          <w:szCs w:val="28"/>
          <w:highlight w:val="none"/>
        </w:rPr>
      </w:pPr>
      <w:r>
        <w:rPr>
          <w:rFonts w:ascii="宋体" w:hAnsi="宋体"/>
          <w:sz w:val="28"/>
          <w:szCs w:val="28"/>
          <w:highlight w:val="none"/>
        </w:rPr>
        <w:t xml:space="preserve">采购人：</w:t>
      </w:r>
      <w:r/>
    </w:p>
    <w:p>
      <w:pPr>
        <w:pStyle w:val="996"/>
        <w:ind w:firstLine="560"/>
        <w:jc w:val="left"/>
        <w:spacing w:line="360" w:lineRule="auto"/>
        <w:rPr>
          <w:rFonts w:hint="eastAsia" w:ascii="宋体" w:hAnsi="宋体"/>
          <w:sz w:val="28"/>
          <w:szCs w:val="28"/>
          <w:highlight w:val="none"/>
        </w:rPr>
      </w:pPr>
      <w:r>
        <w:rPr>
          <w:rFonts w:ascii="宋体" w:hAnsi="宋体"/>
          <w:sz w:val="28"/>
          <w:szCs w:val="28"/>
          <w:highlight w:val="none"/>
        </w:rPr>
        <w:t xml:space="preserve">中标</w:t>
      </w:r>
      <w:r>
        <w:rPr>
          <w:rFonts w:hint="eastAsia" w:ascii="宋体" w:hAnsi="宋体"/>
          <w:sz w:val="28"/>
          <w:szCs w:val="28"/>
          <w:highlight w:val="none"/>
        </w:rPr>
        <w:t xml:space="preserve">人</w:t>
      </w:r>
      <w:r>
        <w:rPr>
          <w:rFonts w:ascii="宋体" w:hAnsi="宋体"/>
          <w:sz w:val="28"/>
          <w:szCs w:val="28"/>
          <w:highlight w:val="none"/>
        </w:rPr>
        <w:t xml:space="preserve">：</w:t>
      </w:r>
      <w:r/>
    </w:p>
    <w:p>
      <w:pPr>
        <w:pStyle w:val="996"/>
        <w:ind w:firstLine="560"/>
        <w:rPr>
          <w:rFonts w:hint="eastAsia" w:ascii="宋体" w:hAnsi="宋体"/>
          <w:sz w:val="28"/>
          <w:szCs w:val="28"/>
          <w:highlight w:val="none"/>
        </w:rPr>
      </w:pPr>
      <w:r>
        <w:rPr>
          <w:rFonts w:ascii="宋体" w:hAnsi="宋体"/>
          <w:sz w:val="28"/>
          <w:szCs w:val="28"/>
          <w:highlight w:val="none"/>
        </w:rPr>
        <w:t xml:space="preserve">签订日期：    年   月   日</w:t>
      </w:r>
      <w:r/>
    </w:p>
    <w:p>
      <w:pPr>
        <w:pStyle w:val="996"/>
        <w:ind w:firstLine="480"/>
        <w:jc w:val="left"/>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bCs/>
          <w:sz w:val="24"/>
          <w:highlight w:val="none"/>
        </w:rPr>
      </w:pPr>
      <w:r>
        <w:rPr>
          <w:rFonts w:ascii="宋体" w:hAnsi="宋体" w:cs="宋体"/>
          <w:bCs/>
          <w:sz w:val="24"/>
          <w:highlight w:val="none"/>
        </w:rPr>
        <w:t xml:space="preserve">友情提醒：采购人与中标、成交供应商应当在中标、成交通知书发出之日起</w:t>
      </w:r>
      <w:r>
        <w:rPr>
          <w:rFonts w:hint="eastAsia" w:ascii="宋体" w:hAnsi="宋体" w:cs="宋体"/>
          <w:bCs/>
          <w:sz w:val="24"/>
          <w:highlight w:val="none"/>
        </w:rPr>
        <w:t xml:space="preserve">30</w:t>
      </w:r>
      <w:r>
        <w:rPr>
          <w:rFonts w:ascii="宋体" w:hAnsi="宋体" w:cs="宋体"/>
          <w:bCs/>
          <w:sz w:val="24"/>
          <w:highlight w:val="none"/>
        </w:rPr>
        <w:t xml:space="preserve">日内，按照采购文件确定的事项签订政府采购合同。</w:t>
      </w:r>
      <w:r/>
    </w:p>
    <w:p>
      <w:pPr>
        <w:ind w:firstLine="480"/>
        <w:spacing w:line="360" w:lineRule="auto"/>
        <w:rPr>
          <w:rFonts w:hint="eastAsia" w:ascii="宋体" w:hAnsi="宋体" w:cs="宋体"/>
          <w:bCs/>
          <w:sz w:val="24"/>
          <w:highlight w:val="none"/>
        </w:rPr>
      </w:pPr>
      <w:r>
        <w:rPr>
          <w:rFonts w:ascii="宋体" w:hAnsi="宋体" w:cs="宋体"/>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after="100" w:line="259" w:lineRule="auto"/>
        <w:widowControl/>
        <w:rPr>
          <w:rFonts w:ascii="Calibri" w:hAnsi="Calibri"/>
          <w:sz w:val="22"/>
          <w:szCs w:val="22"/>
          <w:highlight w:val="none"/>
        </w:rPr>
      </w:pPr>
      <w:r>
        <w:rPr>
          <w:rFonts w:ascii="Calibri" w:hAnsi="Calibri"/>
          <w:sz w:val="22"/>
          <w:szCs w:val="22"/>
          <w:highlight w:val="none"/>
        </w:rPr>
      </w:r>
      <w:r/>
    </w:p>
    <w:p>
      <w:pPr>
        <w:rPr>
          <w:highlight w:val="none"/>
        </w:rPr>
      </w:pPr>
      <w:r>
        <w:rPr>
          <w:highlight w:val="none"/>
        </w:rPr>
      </w:r>
      <w:r/>
    </w:p>
    <w:p>
      <w:pPr>
        <w:rPr>
          <w:b/>
          <w:bCs/>
          <w:sz w:val="20"/>
          <w:highlight w:val="none"/>
        </w:rPr>
      </w:pPr>
      <w:r/>
      <w:bookmarkStart w:id="24" w:name="_Hlk187862572"/>
      <w:r>
        <w:rPr>
          <w:b/>
          <w:bCs/>
          <w:sz w:val="20"/>
          <w:highlight w:val="none"/>
        </w:rPr>
        <w:br w:type="page" w:clear="all"/>
      </w:r>
      <w:bookmarkEnd w:id="24"/>
      <w:r/>
      <w:r/>
    </w:p>
    <w:p>
      <w:pPr>
        <w:pStyle w:val="997"/>
        <w:contextualSpacing/>
        <w:spacing w:line="400" w:lineRule="exact"/>
        <w:widowControl w:val="off"/>
        <w:rPr>
          <w:rFonts w:ascii="宋体" w:hAnsi="宋体"/>
          <w:color w:val="auto"/>
          <w:sz w:val="24"/>
          <w:szCs w:val="24"/>
          <w:highlight w:val="none"/>
        </w:rPr>
      </w:pPr>
      <w:r/>
      <w:bookmarkStart w:id="25" w:name="_Toc522790135"/>
      <w:r/>
      <w:bookmarkStart w:id="26" w:name="_Toc523404700"/>
      <w:r/>
      <w:r/>
    </w:p>
    <w:p>
      <w:pPr>
        <w:pStyle w:val="995"/>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p>
    <w:p>
      <w:pPr>
        <w:pStyle w:val="995"/>
        <w:widowControl w:val="off"/>
        <w:rPr>
          <w:rFonts w:ascii="宋体" w:hAnsi="宋体"/>
          <w:bCs/>
          <w:color w:val="auto"/>
          <w:sz w:val="24"/>
          <w:szCs w:val="24"/>
          <w:highlight w:val="none"/>
        </w:rPr>
      </w:pPr>
      <w:r>
        <w:rPr>
          <w:rFonts w:ascii="宋体" w:hAnsi="宋体"/>
          <w:bCs/>
          <w:color w:val="auto"/>
          <w:sz w:val="24"/>
          <w:szCs w:val="24"/>
          <w:highlight w:val="none"/>
        </w:rPr>
        <w:t xml:space="preserve">项目编号：</w:t>
      </w:r>
      <w:r/>
    </w:p>
    <w:p>
      <w:pPr>
        <w:pStyle w:val="995"/>
        <w:jc w:val="center"/>
        <w:widowControl w:val="off"/>
        <w:rPr>
          <w:rFonts w:ascii="宋体" w:hAnsi="宋体"/>
          <w:bCs/>
          <w:color w:val="auto"/>
          <w:sz w:val="56"/>
          <w:szCs w:val="56"/>
          <w:highlight w:val="none"/>
        </w:rPr>
      </w:pPr>
      <w:r>
        <w:rPr>
          <w:rFonts w:ascii="宋体" w:hAnsi="宋体"/>
          <w:bCs/>
          <w:color w:val="auto"/>
          <w:sz w:val="56"/>
          <w:szCs w:val="56"/>
          <w:highlight w:val="none"/>
        </w:rPr>
      </w:r>
      <w:r/>
    </w:p>
    <w:p>
      <w:pPr>
        <w:jc w:val="center"/>
        <w:rPr>
          <w:rFonts w:ascii="宋体" w:hAnsi="宋体"/>
          <w:bCs/>
          <w:color w:val="auto"/>
          <w:sz w:val="32"/>
          <w:szCs w:val="32"/>
          <w:highlight w:val="none"/>
        </w:rPr>
      </w:pPr>
      <w:r>
        <w:rPr>
          <w:rFonts w:hint="eastAsia" w:ascii="宋体" w:hAnsi="宋体"/>
          <w:bCs/>
          <w:color w:val="auto"/>
          <w:sz w:val="44"/>
          <w:szCs w:val="44"/>
          <w:highlight w:val="none"/>
          <w:lang w:val="en-US" w:eastAsia="zh-CN"/>
        </w:rPr>
        <w:t xml:space="preserve">政府采购</w:t>
      </w:r>
      <w:r>
        <w:rPr>
          <w:rFonts w:ascii="宋体" w:hAnsi="宋体"/>
          <w:bCs/>
          <w:color w:val="auto"/>
          <w:sz w:val="44"/>
          <w:szCs w:val="44"/>
          <w:highlight w:val="none"/>
        </w:rPr>
        <w:t xml:space="preserve">合同</w:t>
      </w:r>
      <w:r>
        <w:rPr>
          <w:rFonts w:ascii="宋体" w:hAnsi="宋体"/>
          <w:bCs/>
          <w:color w:val="auto"/>
          <w:sz w:val="44"/>
          <w:szCs w:val="44"/>
          <w:highlight w:val="none"/>
        </w:rPr>
        <w:br/>
      </w:r>
      <w:r/>
    </w:p>
    <w:p>
      <w:pPr>
        <w:pStyle w:val="995"/>
        <w:widowControl w:val="off"/>
        <w:rPr>
          <w:rFonts w:ascii="宋体" w:hAnsi="宋体"/>
          <w:bCs/>
          <w:color w:val="auto"/>
          <w:highlight w:val="none"/>
        </w:rPr>
      </w:pPr>
      <w:r>
        <w:rPr>
          <w:rFonts w:ascii="宋体" w:hAnsi="宋体"/>
          <w:bCs/>
          <w:color w:val="auto"/>
          <w:highlight w:val="none"/>
        </w:rPr>
      </w:r>
      <w:r/>
    </w:p>
    <w:p>
      <w:pPr>
        <w:pStyle w:val="997"/>
        <w:rPr>
          <w:color w:val="auto"/>
          <w:highlight w:val="none"/>
        </w:rPr>
      </w:pPr>
      <w:r>
        <w:rPr>
          <w:color w:val="auto"/>
          <w:highlight w:val="none"/>
        </w:rPr>
      </w:r>
      <w:r/>
    </w:p>
    <w:p>
      <w:pPr>
        <w:pStyle w:val="1331"/>
        <w:ind w:left="0" w:right="0"/>
        <w:rPr>
          <w:rFonts w:eastAsia="宋体"/>
          <w:color w:val="auto"/>
          <w:highlight w:val="none"/>
        </w:rPr>
      </w:pPr>
      <w:r>
        <w:rPr>
          <w:rFonts w:eastAsia="宋体"/>
          <w:color w:val="auto"/>
          <w:highlight w:val="none"/>
        </w:rPr>
      </w:r>
      <w:r/>
    </w:p>
    <w:p>
      <w:pPr>
        <w:pStyle w:val="1331"/>
        <w:ind w:left="0" w:right="0"/>
        <w:rPr>
          <w:rFonts w:eastAsia="宋体"/>
          <w:color w:val="auto"/>
          <w:highlight w:val="none"/>
        </w:rPr>
      </w:pPr>
      <w:r>
        <w:rPr>
          <w:rFonts w:eastAsia="宋体"/>
          <w:color w:val="auto"/>
          <w:highlight w:val="none"/>
        </w:rPr>
      </w:r>
      <w:r/>
    </w:p>
    <w:p>
      <w:pPr>
        <w:pStyle w:val="1331"/>
        <w:ind w:left="0" w:right="0"/>
        <w:rPr>
          <w:rFonts w:eastAsia="宋体"/>
          <w:color w:val="auto"/>
          <w:highlight w:val="none"/>
        </w:rPr>
      </w:pPr>
      <w:r>
        <w:rPr>
          <w:rFonts w:eastAsia="宋体"/>
          <w:color w:val="auto"/>
          <w:highlight w:val="none"/>
        </w:rPr>
      </w:r>
      <w:r/>
    </w:p>
    <w:p>
      <w:pPr>
        <w:pStyle w:val="1331"/>
        <w:ind w:left="0" w:right="0"/>
        <w:rPr>
          <w:rFonts w:eastAsia="宋体"/>
          <w:color w:val="auto"/>
          <w:highlight w:val="none"/>
        </w:rPr>
      </w:pPr>
      <w:r>
        <w:rPr>
          <w:rFonts w:eastAsia="宋体"/>
          <w:color w:val="auto"/>
          <w:highlight w:val="none"/>
        </w:rPr>
      </w:r>
      <w:r/>
    </w:p>
    <w:p>
      <w:pPr>
        <w:pStyle w:val="1331"/>
        <w:ind w:left="0" w:right="0"/>
        <w:rPr>
          <w:rFonts w:eastAsia="宋体"/>
          <w:color w:val="auto"/>
          <w:highlight w:val="none"/>
        </w:rPr>
      </w:pPr>
      <w:r>
        <w:rPr>
          <w:rFonts w:eastAsia="宋体"/>
          <w:color w:val="auto"/>
          <w:highlight w:val="none"/>
        </w:rPr>
      </w:r>
      <w:r/>
    </w:p>
    <w:p>
      <w:pPr>
        <w:pStyle w:val="995"/>
        <w:jc w:val="left"/>
        <w:spacing w:after="0" w:line="720" w:lineRule="auto"/>
        <w:widowControl w:val="off"/>
        <w:rPr>
          <w:rFonts w:hint="eastAsia" w:ascii="宋体" w:hAnsi="宋体" w:eastAsia="宋体"/>
          <w:bCs/>
          <w:color w:val="auto"/>
          <w:sz w:val="24"/>
          <w:szCs w:val="24"/>
          <w:highlight w:val="red"/>
          <w:u w:val="single"/>
          <w:lang w:eastAsia="zh-CN"/>
        </w:rPr>
      </w:pPr>
      <w:r>
        <w:rPr>
          <w:rFonts w:hint="eastAsia" w:ascii="宋体" w:hAnsi="宋体"/>
          <w:bCs/>
          <w:color w:val="auto"/>
          <w:sz w:val="24"/>
          <w:szCs w:val="24"/>
          <w:highlight w:val="none"/>
          <w:lang w:val="en-US" w:eastAsia="zh-CN"/>
        </w:rPr>
        <w:t xml:space="preserve">采购人</w:t>
      </w: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甲方</w:t>
      </w:r>
      <w:r>
        <w:rPr>
          <w:rFonts w:ascii="宋体" w:hAnsi="宋体"/>
          <w:bCs/>
          <w:color w:val="auto"/>
          <w:sz w:val="24"/>
          <w:szCs w:val="24"/>
          <w:highlight w:val="none"/>
        </w:rPr>
        <w:t xml:space="preserve">）：</w:t>
      </w:r>
      <w:r/>
    </w:p>
    <w:p>
      <w:pPr>
        <w:pStyle w:val="995"/>
        <w:jc w:val="left"/>
        <w:spacing w:after="0" w:line="720" w:lineRule="auto"/>
        <w:widowControl w:val="off"/>
        <w:rPr>
          <w:rFonts w:hint="eastAsia" w:ascii="宋体" w:hAnsi="宋体" w:eastAsia="宋体"/>
          <w:b/>
          <w:color w:val="auto"/>
          <w:sz w:val="21"/>
          <w:szCs w:val="21"/>
          <w:highlight w:val="none"/>
          <w:u w:val="single"/>
          <w:lang w:eastAsia="zh-CN"/>
        </w:rPr>
      </w:pPr>
      <w:r>
        <w:rPr>
          <w:rFonts w:hint="eastAsia" w:ascii="宋体" w:hAnsi="宋体"/>
          <w:bCs/>
          <w:color w:val="auto"/>
          <w:sz w:val="24"/>
          <w:szCs w:val="24"/>
          <w:highlight w:val="none"/>
          <w:lang w:val="en-US" w:eastAsia="zh-CN"/>
        </w:rPr>
        <w:t xml:space="preserve">成交供应商</w:t>
      </w: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乙方</w:t>
      </w:r>
      <w:r>
        <w:rPr>
          <w:rFonts w:ascii="宋体" w:hAnsi="宋体"/>
          <w:bCs/>
          <w:color w:val="auto"/>
          <w:sz w:val="24"/>
          <w:szCs w:val="24"/>
          <w:highlight w:val="none"/>
        </w:rPr>
        <w:t xml:space="preserve">）：</w:t>
      </w:r>
      <w:r/>
    </w:p>
    <w:p>
      <w:pPr>
        <w:pStyle w:val="995"/>
        <w:jc w:val="left"/>
        <w:spacing w:after="0" w:line="72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合同签订日期：年月日</w:t>
      </w:r>
      <w:r/>
    </w:p>
    <w:p>
      <w:pPr>
        <w:pStyle w:val="997"/>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997"/>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p>
    <w:p>
      <w:pPr>
        <w:pStyle w:val="997"/>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7"/>
        <w:jc w:val="center"/>
        <w:keepLines w:val="0"/>
        <w:keepNext w:val="0"/>
        <w:pageBreakBefore w:val="0"/>
        <w:spacing w:line="360" w:lineRule="auto"/>
        <w:widowControl w:val="off"/>
        <w:rPr>
          <w:rFonts w:cs="宋体" w:asciiTheme="majorEastAsia" w:hAnsiTheme="majorEastAsia" w:eastAsiaTheme="majorEastAsia"/>
          <w:b/>
          <w:color w:val="auto"/>
          <w:sz w:val="44"/>
          <w:szCs w:val="44"/>
          <w:highlight w:val="none"/>
        </w:rPr>
      </w:pPr>
      <w:r/>
      <w:bookmarkStart w:id="27" w:name="_Toc498006744"/>
      <w:r>
        <w:rPr>
          <w:rFonts w:ascii="宋体" w:hAnsi="宋体" w:eastAsia="宋体"/>
          <w:color w:val="auto"/>
          <w:sz w:val="21"/>
          <w:szCs w:val="21"/>
          <w:highlight w:val="none"/>
        </w:rPr>
        <w:br w:type="page" w:clear="all"/>
      </w:r>
      <w:bookmarkEnd w:id="27"/>
      <w:r>
        <w:rPr>
          <w:rFonts w:hint="eastAsia" w:ascii="宋体" w:hAnsi="宋体" w:cs="宋体"/>
          <w:b/>
          <w:bCs/>
          <w:color w:val="auto"/>
          <w:sz w:val="32"/>
          <w:szCs w:val="32"/>
          <w:highlight w:val="none"/>
          <w:lang w:eastAsia="zh-CN"/>
        </w:rPr>
        <w:t xml:space="preserve">2025-2026年泉山经济开发区绿地养护项目</w:t>
      </w:r>
      <w:r>
        <w:rPr>
          <w:rFonts w:hint="eastAsia" w:ascii="宋体" w:hAnsi="宋体" w:eastAsia="宋体" w:cs="宋体"/>
          <w:b/>
          <w:bCs/>
          <w:color w:val="auto"/>
          <w:sz w:val="32"/>
          <w:szCs w:val="32"/>
          <w:highlight w:val="none"/>
        </w:rPr>
        <w:t xml:space="preserve">合同</w:t>
      </w:r>
      <w:r/>
    </w:p>
    <w:p>
      <w:pPr>
        <w:ind w:firstLine="560"/>
        <w:jc w:val="center"/>
        <w:keepLines w:val="0"/>
        <w:keepNext w:val="0"/>
        <w:pageBreakBefore w:val="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合同主要条款</w:t>
      </w:r>
      <w:r/>
    </w:p>
    <w:p>
      <w:pPr>
        <w:ind w:left="67" w:firstLine="560"/>
        <w:spacing w:line="40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第一项、合同履行期限</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本合同履行期限为12个月，从年月日至年月日。</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第二项、养护管理范围</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具体内容见</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val="en-US" w:eastAsia="zh-CN"/>
        </w:rPr>
        <w:t xml:space="preserve">项目名称：</w:t>
      </w:r>
      <w:r>
        <w:rPr>
          <w:rFonts w:hint="eastAsia" w:ascii="宋体" w:hAnsi="宋体" w:cs="宋体"/>
          <w:color w:val="auto"/>
          <w:sz w:val="21"/>
          <w:szCs w:val="21"/>
          <w:highlight w:val="none"/>
          <w:u w:val="single"/>
          <w:lang w:val="en-US" w:eastAsia="zh-CN"/>
        </w:rPr>
        <w:t xml:space="preserve">2025-2026年泉山经济开发区绿地养护项目</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编号：</w:t>
      </w:r>
      <w:r>
        <w:rPr>
          <w:rFonts w:hint="eastAsia" w:ascii="宋体" w:hAnsi="宋体" w:cs="宋体"/>
          <w:color w:val="auto"/>
          <w:sz w:val="21"/>
          <w:szCs w:val="21"/>
          <w:highlight w:val="none"/>
          <w:u w:val="single"/>
          <w:lang w:eastAsia="zh-CN"/>
        </w:rPr>
        <w:t xml:space="preserve">JSZC-320311-YGGC-G2025-0008</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项目要求（采购需求）</w:t>
      </w:r>
      <w:r>
        <w:rPr>
          <w:rFonts w:hint="eastAsia" w:ascii="宋体" w:hAnsi="宋体" w:eastAsia="宋体" w:cs="宋体"/>
          <w:color w:val="auto"/>
          <w:sz w:val="21"/>
          <w:szCs w:val="21"/>
          <w:highlight w:val="none"/>
        </w:rPr>
        <w:t xml:space="preserve">》。</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第三项、合同价款与支付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一、合同价款的确定</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合同总价为：￥(小写)，人民币（大写）。</w:t>
      </w:r>
      <w:r/>
    </w:p>
    <w:p>
      <w:pPr>
        <w:keepLines w:val="0"/>
        <w:keepNext w:val="0"/>
        <w:pageBreakBefore w:val="0"/>
        <w:spacing w:line="360" w:lineRule="auto"/>
        <w:widowControl/>
        <w:rPr>
          <w:rFonts w:ascii="宋体" w:hAnsi="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合同价款的支付</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经双方协商一致，选择以下第</w:t>
      </w:r>
      <w:r>
        <w:rPr>
          <w:rFonts w:ascii="宋体" w:hAnsi="宋体" w:eastAsia="宋体" w:cs="宋体"/>
          <w:color w:val="000000"/>
          <w:sz w:val="21"/>
          <w:u w:val="single"/>
        </w:rPr>
        <w:t xml:space="preserve">     </w:t>
      </w:r>
      <w:r>
        <w:rPr>
          <w:rFonts w:ascii="宋体" w:hAnsi="宋体" w:eastAsia="宋体" w:cs="宋体"/>
          <w:color w:val="000000"/>
          <w:sz w:val="22"/>
        </w:rPr>
        <w:t xml:space="preserve">种付款方式：</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付款方式一：提交预付款保函的</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合同总价的百分之十(10%)即￥</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，大写：人民币</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元整，在双方签订合同后，乙方向甲方出具等额预付款保函后，办理政府采购资金结算手续支付给乙方。</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剩余合同价款由甲方按月按考核结果支付，分12个月，每月百分之七点五(7.5%)即￥</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，大写：人民币</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元整，每月月底前对当月作业情况进行考核结果汇总，按照考核结果，由甲方据实办理结算。</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卖方需提交的支付文件包括：</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卖方出具的全额正式发票；</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付款方式二：不提交预付款保函的</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合同总价的百分之十(10%)即￥</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，大写：人民币</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元整，在双方签订合同后，办理政府采购资金结算手续支付给乙方。</w:t>
      </w:r>
      <w:r/>
    </w:p>
    <w:p>
      <w:pPr>
        <w:ind w:left="0" w:right="0" w:firstLine="480"/>
        <w:spacing w:before="240" w:after="240" w:line="400" w:lineRule="atLeast"/>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2"/>
        </w:rPr>
        <w:t xml:space="preserve">剩余合同价款由甲方按月按考核结果支付，分12个月，每月百分之七点五(7.5%)即￥</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1"/>
        </w:rPr>
        <w:t xml:space="preserve"> </w:t>
      </w:r>
      <w:r>
        <w:rPr>
          <w:rFonts w:ascii="宋体" w:hAnsi="宋体" w:eastAsia="宋体" w:cs="宋体"/>
          <w:b w:val="0"/>
          <w:bCs w:val="0"/>
          <w:color w:val="000000"/>
          <w:sz w:val="22"/>
        </w:rPr>
        <w:t xml:space="preserve">，大写：人民币</w:t>
      </w:r>
      <w:r>
        <w:rPr>
          <w:rFonts w:ascii="宋体" w:hAnsi="宋体" w:eastAsia="宋体" w:cs="宋体"/>
          <w:b w:val="0"/>
          <w:bCs w:val="0"/>
          <w:color w:val="000000"/>
          <w:sz w:val="21"/>
          <w:u w:val="single"/>
        </w:rPr>
        <w:t xml:space="preserve">   </w:t>
      </w:r>
      <w:r>
        <w:rPr>
          <w:rFonts w:ascii="宋体" w:hAnsi="宋体" w:eastAsia="宋体" w:cs="宋体"/>
          <w:b w:val="0"/>
          <w:bCs w:val="0"/>
          <w:color w:val="000000"/>
          <w:sz w:val="22"/>
        </w:rPr>
        <w:t xml:space="preserve">元整，每月月底前对当月作业情况进行考核结果汇总，按照考核结果，由甲方据实办理结算。卖方需提交的支付文件包括：</w:t>
      </w:r>
      <w:r/>
    </w:p>
    <w:p>
      <w:pPr>
        <w:pStyle w:val="1368"/>
        <w:ind w:firstLine="48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乙方</w:t>
      </w:r>
      <w:r>
        <w:rPr>
          <w:rFonts w:hint="eastAsia" w:ascii="宋体" w:hAnsi="宋体" w:eastAsia="宋体" w:cs="宋体"/>
          <w:b w:val="0"/>
          <w:bCs w:val="0"/>
          <w:color w:val="auto"/>
          <w:sz w:val="21"/>
          <w:szCs w:val="21"/>
          <w:highlight w:val="none"/>
          <w:lang w:val="en-US" w:eastAsia="zh-CN" w:bidi="ar-SA"/>
        </w:rPr>
        <w:t xml:space="preserve">需提交的支付文件包括：</w:t>
      </w:r>
      <w:r/>
    </w:p>
    <w:p>
      <w:pPr>
        <w:pStyle w:val="1368"/>
        <w:ind w:firstLine="48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乙方</w:t>
      </w:r>
      <w:r>
        <w:rPr>
          <w:rFonts w:hint="eastAsia" w:ascii="宋体" w:hAnsi="宋体" w:eastAsia="宋体" w:cs="宋体"/>
          <w:b w:val="0"/>
          <w:bCs w:val="0"/>
          <w:color w:val="auto"/>
          <w:sz w:val="21"/>
          <w:szCs w:val="21"/>
          <w:highlight w:val="none"/>
          <w:lang w:val="en-US" w:eastAsia="zh-CN" w:bidi="ar-SA"/>
        </w:rPr>
        <w:t xml:space="preserve">出具的全额正式发票；</w:t>
      </w:r>
      <w:r/>
    </w:p>
    <w:p>
      <w:pPr>
        <w:ind w:left="67" w:firstLine="56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甲方每月月底前对当月养护管理考核情况进行汇总，次月月初出具考核结果，并据实办理政府采购</w:t>
      </w:r>
      <w:r>
        <w:rPr>
          <w:rFonts w:hint="eastAsia" w:ascii="宋体" w:hAnsi="宋体" w:eastAsia="宋体" w:cs="宋体"/>
          <w:color w:val="auto"/>
          <w:sz w:val="21"/>
          <w:szCs w:val="21"/>
          <w:highlight w:val="none"/>
          <w:lang w:val="en-US" w:eastAsia="zh-CN"/>
        </w:rPr>
        <w:t xml:space="preserve">资金结算手续，支付乙方上月养护管理费用。其中，</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当月考核成绩在95分及以上的为优秀格次，全额支付当月养护管理费用；</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当月考核成绩在90-95分（含90分）的为合格格次，当月养护管理费用为：[1-（95-实际得分）/100]×月合同金额；</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当月考核成绩在80-90分（含80分）的为基本合格格次，当月养护管理费用为：[1-2×（95-实际得分）/100]×月合同金额；</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当月考核成绩在80分以下为不合格格次，当月养护管理费用为：[1-3×（95-实际得分）/100]×月合同金额。</w:t>
      </w:r>
      <w:r/>
    </w:p>
    <w:p>
      <w:pPr>
        <w:pStyle w:val="1368"/>
        <w:ind w:firstLine="48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第四项、</w:t>
      </w:r>
      <w:r>
        <w:rPr>
          <w:rFonts w:hint="eastAsia" w:ascii="宋体" w:hAnsi="宋体" w:eastAsia="宋体" w:cs="宋体"/>
          <w:b/>
          <w:bCs/>
          <w:color w:val="auto"/>
          <w:sz w:val="21"/>
          <w:szCs w:val="21"/>
          <w:highlight w:val="none"/>
        </w:rPr>
        <w:t xml:space="preserve">质量与考核</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一、养护管理要点及主要内容</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（一）园艺管理、病虫害防治部分</w:t>
      </w:r>
      <w:r/>
    </w:p>
    <w:p>
      <w:pPr>
        <w:pStyle w:val="1368"/>
        <w:ind w:firstLine="48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严格按照徐州市地方标准《园林绿化养护管理规范》（DB3203/T1010—2021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和徐州市</w:t>
      </w:r>
      <w:r>
        <w:rPr>
          <w:rFonts w:hint="eastAsia" w:ascii="宋体" w:hAnsi="宋体" w:eastAsia="宋体" w:cs="宋体"/>
          <w:color w:val="auto"/>
          <w:sz w:val="21"/>
          <w:szCs w:val="21"/>
          <w:highlight w:val="none"/>
          <w:lang w:val="en-US" w:eastAsia="zh-CN"/>
        </w:rPr>
        <w:t xml:space="preserve">及泉山区</w:t>
      </w:r>
      <w:r>
        <w:rPr>
          <w:rFonts w:hint="eastAsia" w:ascii="宋体" w:hAnsi="宋体" w:eastAsia="宋体" w:cs="宋体"/>
          <w:color w:val="auto"/>
          <w:sz w:val="21"/>
          <w:szCs w:val="21"/>
          <w:highlight w:val="none"/>
        </w:rPr>
        <w:t xml:space="preserve">相关规定为准进行养护管理。</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（二）其他</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1、负责按时支付街头绿地、公园广场电费及水费。</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负责对管理区域内的地面铺装（含木质铺装）、花坛、座椅（凳）、花架、栅（护）栏、亮化、喷泉等设施日常维修维护保养，各项设施保持完好、使用正常（设施达到设计使用年限自然损毁的除外）。</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w:t>
      </w:r>
      <w:r>
        <w:rPr>
          <w:rFonts w:hint="eastAsia" w:ascii="宋体" w:hAnsi="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相关要求，负责对管理区域内的环境卫生保洁，无垃圾杂物，无干枯枝叶，垃圾能及时清运，重点地区随产随清，其他地区日产日清。生活及建筑垃圾清运到环卫部门指定的倾放处。园林植物枝、叶创造条件粉碎，分类堆放、发酵处理后回填绿地，以改良土壤，增强土壤肥力，或集中收储外运至园林垃圾资源利用中心。</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台账记录详细如实。</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确保甲方在上级各种检查以及各类创建评比活动中不失分。</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指定专人分区负责养护管理，设置片长，按不同管理区域合理安排养护管理人员。</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乙方须配备必要的种植、运输工具，负责养护管理范围内的园林植物补植、种植、迁移工作。</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负责养护管理范围内花坛、花器内草花施肥、除草、浇水、更换等日常养护管理工作。</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负责对养护管理范围内绿地养护，并对养护管理范围内死亡的树木、草坪、地被等，由乙方及时补种、完善，补植品种、规格应与原树木基本相同。因不可抗力自然灾害造成的苗木补植费用根据工程量按实结算。</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按要求每月将苗木生长情况及日常养护管理计划、片区及人员安排计划上报</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如遇市政工程、重大活动时，乙方应派人员，做好绿地的维护管理工作，保证绿地及设施完好。</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乙方中标后进场实施养护管理工作，中标后的前3个月为试管期。试管期间，甲方对乙方的养护管理工作进行检查考核，以确定乙方是否有实际履约能力。</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负责及时处置养护管理范围内发生的数字化城市管理案件、“12345”政府服务热线工单和上级交办的事项。</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二、工作人员要求</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工作人员人数见乙方</w:t>
      </w:r>
      <w:r>
        <w:rPr>
          <w:rFonts w:hint="eastAsia" w:ascii="宋体" w:hAnsi="宋体" w:cs="宋体"/>
          <w:color w:val="auto"/>
          <w:sz w:val="21"/>
          <w:szCs w:val="21"/>
          <w:highlight w:val="none"/>
          <w:u w:val="single"/>
          <w:lang w:eastAsia="zh-CN"/>
        </w:rPr>
        <w:t xml:space="preserve">JSZC-320311-YGGC-G2025-0008</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，在总人数不变的情况下，合理安排各重要景点的工作人员数量。</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三、养护管理设备配置要求</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见乙方</w:t>
      </w:r>
      <w:r>
        <w:rPr>
          <w:rFonts w:hint="eastAsia" w:ascii="宋体" w:hAnsi="宋体" w:cs="宋体"/>
          <w:color w:val="auto"/>
          <w:sz w:val="21"/>
          <w:szCs w:val="21"/>
          <w:highlight w:val="none"/>
          <w:u w:val="single"/>
          <w:lang w:eastAsia="zh-CN"/>
        </w:rPr>
        <w:t xml:space="preserve">JSZC-320311-YGGC-G2025-0008</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w:t>
      </w:r>
      <w:r/>
    </w:p>
    <w:p>
      <w:pPr>
        <w:pStyle w:val="1368"/>
        <w:ind w:firstLine="48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要求乙方提供的项目养护管理所需机械机具设备为乙方所有，应在接到中标通知书后15日内全部足额配备到位，放置到规定场所，并提供相应机械机具设备采购清单、采购合同、采购发票及机械机具设备名称、型号等信息，且按照本招标文件机械机具设备配置要求的顺序编排，供采购人核查。</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四、考核验收标准</w:t>
      </w:r>
      <w:r/>
    </w:p>
    <w:p>
      <w:pPr>
        <w:ind w:left="67" w:firstLine="56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以徐州市地方标准《园林绿化养护管理规范》（DB3203/T1010—2021）和《徐州市泉山区绿地养护管理检查考核办法》和合同相关要求及</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进行考核。</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第五项、甲乙双方的权利和义务</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一、甲方的权利和义务</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（一）甲方对乙方有实施日常检查、考核、管理的权利。</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（二）甲方可对乙方存在问题限期整改，整改费用由乙方承担。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（三）甲方需确保乙方合同价款（按照甲方出具的考核结果）按时到位。</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（四）甲方检查人员必须公开、公平、公正检查考核。</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二、乙方的权利和义务</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（一）乙方应自觉接受甲方及其下属绿地养护管理监管单位及有关人员的检查、考核、指导和监督。</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（二）乙方不得雇用18周岁以下和男60周岁（女55周岁）以上的现场工作人员。</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（三）乙方必须按照合同约定足额配备相关人员。</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（四）乙方不得擅自更换项目总负责人、</w:t>
      </w:r>
      <w:r>
        <w:rPr>
          <w:rFonts w:hint="eastAsia" w:ascii="宋体" w:hAnsi="宋体" w:cs="宋体"/>
          <w:color w:val="auto"/>
          <w:sz w:val="21"/>
          <w:szCs w:val="21"/>
          <w:highlight w:val="none"/>
          <w:lang w:eastAsia="zh-CN"/>
        </w:rPr>
        <w:t xml:space="preserve">现场负责人</w:t>
      </w:r>
      <w:r>
        <w:rPr>
          <w:rFonts w:hint="eastAsia" w:ascii="宋体" w:hAnsi="宋体" w:eastAsia="宋体" w:cs="宋体"/>
          <w:color w:val="auto"/>
          <w:sz w:val="21"/>
          <w:szCs w:val="21"/>
          <w:highlight w:val="none"/>
        </w:rPr>
        <w:t xml:space="preserve">、</w:t>
      </w:r>
      <w:r>
        <w:rPr>
          <w:rFonts w:hint="eastAsia"/>
          <w:lang w:val="en-US" w:eastAsia="zh-CN"/>
        </w:rPr>
        <w:t xml:space="preserve">安全员、</w:t>
      </w:r>
      <w:r>
        <w:rPr>
          <w:rFonts w:hint="eastAsia" w:ascii="宋体" w:hAnsi="宋体" w:eastAsia="宋体" w:cs="宋体"/>
          <w:color w:val="auto"/>
          <w:sz w:val="21"/>
          <w:szCs w:val="21"/>
          <w:highlight w:val="none"/>
        </w:rPr>
        <w:t xml:space="preserve">专职修剪人员和项目其他服务人员。</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（五）合同履行期内，乙方在市区应有固定办公和经营场所，用于作业、管理、机具停放、办公等。</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（六）乙方要加强工作人员的安全教育、职业技能等培训，完善相关措施，作业人员应经专业培训后方可上岗作业，确保安全无事故。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（七）在合同履约期内，乙方必须制定日、周、月工作计划，并按计划完成当天、周、月的日常养护管理工作。</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（九）乙方需全面配合甲方在乙方养护管理绿地内组织实施的科研试验等工作，并提供必要的人员和设备。</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（十）乙方应无条件在规定时间内完成某些需紧急处置的情况，或上级重大活动安排的任务及各类创建任务。</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第六项、违约责任</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一、发生下列情况之一的，甲方有权要求乙方限期整改，并承担相应责任。</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（一）未按合同约定数量配备相关工作人员，或者工作人员到岗率低于95%的，限期整改；若整改不到位，月度考核一次性扣除10分。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（二）乙方未能及时处置上级指派或各类应急任务的，甲方有权指派其他队伍进场，所发生的费用在乙方</w:t>
      </w:r>
      <w:r>
        <w:rPr>
          <w:rFonts w:hint="eastAsia" w:ascii="宋体" w:hAnsi="宋体" w:cs="宋体"/>
          <w:color w:val="auto"/>
          <w:sz w:val="21"/>
          <w:szCs w:val="21"/>
          <w:highlight w:val="none"/>
          <w:lang w:eastAsia="zh-CN"/>
        </w:rPr>
        <w:t xml:space="preserve">合同价款</w:t>
      </w:r>
      <w:r>
        <w:rPr>
          <w:rFonts w:hint="eastAsia" w:ascii="宋体" w:hAnsi="宋体" w:eastAsia="宋体" w:cs="宋体"/>
          <w:color w:val="auto"/>
          <w:sz w:val="21"/>
          <w:szCs w:val="21"/>
          <w:highlight w:val="none"/>
        </w:rPr>
        <w:t xml:space="preserve">中扣除，并在月度考核中一次性扣除5分。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（三）当月针对同一存在问题，连续2次整改不合格或累计3次及以上未完成甲方交办的任务的，月度考核一次性扣除5分。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（四）现场检查考核期间，项目总负责人不在现场的，每次扣5分；</w:t>
      </w:r>
      <w:r>
        <w:rPr>
          <w:rFonts w:hint="eastAsia" w:ascii="宋体" w:hAnsi="宋体" w:cs="宋体"/>
          <w:color w:val="auto"/>
          <w:sz w:val="21"/>
          <w:szCs w:val="21"/>
          <w:highlight w:val="none"/>
          <w:lang w:eastAsia="zh-CN"/>
        </w:rPr>
        <w:t xml:space="preserve">现场负责人</w:t>
      </w:r>
      <w:r>
        <w:rPr>
          <w:rFonts w:hint="eastAsia" w:ascii="宋体" w:hAnsi="宋体" w:eastAsia="宋体" w:cs="宋体"/>
          <w:color w:val="auto"/>
          <w:sz w:val="21"/>
          <w:szCs w:val="21"/>
          <w:highlight w:val="none"/>
        </w:rPr>
        <w:t xml:space="preserve">不在现场的，每人每次扣2分/人；专职修剪人员不在现场的，每人每次扣0.5分。每月最高可扣13分。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（五）项目总负责人、</w:t>
      </w:r>
      <w:r>
        <w:rPr>
          <w:rFonts w:hint="eastAsia" w:ascii="宋体" w:hAnsi="宋体" w:cs="宋体"/>
          <w:color w:val="auto"/>
          <w:sz w:val="21"/>
          <w:szCs w:val="21"/>
          <w:highlight w:val="none"/>
          <w:lang w:eastAsia="zh-CN"/>
        </w:rPr>
        <w:t xml:space="preserve">现场负责人</w:t>
      </w:r>
      <w:r>
        <w:rPr>
          <w:rFonts w:hint="eastAsia" w:ascii="宋体" w:hAnsi="宋体" w:eastAsia="宋体" w:cs="宋体"/>
          <w:color w:val="auto"/>
          <w:sz w:val="21"/>
          <w:szCs w:val="21"/>
          <w:highlight w:val="none"/>
        </w:rPr>
        <w:t xml:space="preserve">按月统计请假超过5天的，每0.5天扣0.5分/人（不足0.5天的按0.5天计）；未遵守请销假制度的，当月每人每次扣2分。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w:t>
      </w:r>
      <w:bookmarkStart w:id="28" w:name="_Hlk52741648"/>
      <w:r>
        <w:rPr>
          <w:rFonts w:hint="eastAsia" w:ascii="宋体" w:hAnsi="宋体" w:eastAsia="宋体" w:cs="宋体"/>
          <w:color w:val="auto"/>
          <w:sz w:val="21"/>
          <w:szCs w:val="21"/>
          <w:highlight w:val="none"/>
        </w:rPr>
        <w:t xml:space="preserve">）乙方未按甲方要求参加相关业务会议、培训和活动等的人员，月度考核每人每次扣1分。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（七）乙方机械机具设备等未按要求从事作业，或者不在规定场所的，主要施工车辆如水车等每次每辆扣1分，其他小型机具设备每次每台（部）扣0.5分。</w:t>
      </w:r>
      <w:bookmarkEnd w:id="28"/>
      <w:r/>
      <w:r/>
    </w:p>
    <w:p>
      <w:pPr>
        <w:ind w:firstLine="420"/>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t xml:space="preserve">（八）出现绿地占用毁绿行为，且没及时跟踪行政执法处理结果，或擅自减少或改变绿地植物配置的，要承担相应损失。</w:t>
      </w:r>
      <w:r/>
    </w:p>
    <w:p>
      <w:pP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二、发生下列情况之一的，甲方有权终止合同，乙方应赔偿甲方由此产生的经济损失。</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(一)未按合同约定数量配备相关工作人员，或者工作人员到岗率低于95%的，限期调整;若整改不到位，月度考核一次性扣除10分;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(二)乙方如不能及时处置上级指派或各类应急任务的，甲方有权指派其他队伍进场并终止合</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同。</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)当月针对同一存在问题，连续2次整改不合格或累计3次(包括3次)以上未完成甲方交办的任务的，月度考核一次性扣除5分。</w:t>
      </w:r>
      <w:r/>
    </w:p>
    <w:p>
      <w:pPr>
        <w:numPr>
          <w:ilvl w:val="0"/>
          <w:numId w:val="0"/>
        </w:numPr>
        <w:keepLines w:val="0"/>
        <w:keepNext w:val="0"/>
        <w:pageBreakBefore w:val="0"/>
        <w:spacing w:line="360" w:lineRule="auto"/>
        <w:widowControl/>
        <w:rPr>
          <w:rFonts w:hint="eastAsia"/>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合同解除时，提出解除合同的一方应书面通知对方，书面通知到达对方时解除。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3个月。因乙方违约解除合同的，视情况列入政府采购失信行为记录名单。</w:t>
      </w:r>
      <w:r/>
    </w:p>
    <w:p>
      <w:pPr>
        <w:jc w:val="both"/>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第七项、其他</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一、养护管理中标企业在签署本合同同时，视同于与养护管理责任主体单位签署安全生产合同。</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二、养护管理期内，中标企业出现未按照养护管理责任主体单位整改要求在规定期限内整改到位的，由养护管理责任主体单位代为整改，费用由乙方承担。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三、成交项目养护管理期间内如遇财产损失、人身伤亡事故，由乙方承担全部经济与法律责任。</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四、承包面积若因故发生增减，则承包款根据合同单价同比例增减。</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五、合同执行过程中，如国家、省、市等有关部门对养护管理标准和要求等作出重大调整的，按调整后的标准和要求执行。</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六、本合同一式</w:t>
      </w:r>
      <w:r>
        <w:rPr>
          <w:rFonts w:hint="eastAsia" w:ascii="宋体" w:hAnsi="宋体" w:cs="宋体"/>
          <w:color w:val="auto"/>
          <w:sz w:val="21"/>
          <w:szCs w:val="21"/>
          <w:highlight w:val="none"/>
          <w:u w:val="single"/>
          <w:lang w:val="en-US" w:eastAsia="zh-CN"/>
        </w:rPr>
        <w:t xml:space="preserve">陆</w:t>
      </w:r>
      <w:r>
        <w:rPr>
          <w:rFonts w:hint="eastAsia" w:ascii="宋体" w:hAnsi="宋体" w:eastAsia="宋体" w:cs="宋体"/>
          <w:color w:val="auto"/>
          <w:sz w:val="21"/>
          <w:szCs w:val="21"/>
          <w:highlight w:val="none"/>
        </w:rPr>
        <w:t xml:space="preserve">份，具有同等法律效力，具有同等法律效力，甲方贰份，乙方贰份，徐州市政府采购中心一份存档，政府采购管理部门一份备案。</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七、本合同其他未尽事宜及与</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有矛盾之处，以</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项目编号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JSZC-320311-YGGC-G2025-0008</w:t>
      </w:r>
      <w:r>
        <w:rPr>
          <w:rFonts w:hint="eastAsia" w:ascii="宋体" w:hAnsi="宋体" w:eastAsia="宋体" w:cs="宋体"/>
          <w:color w:val="auto"/>
          <w:sz w:val="21"/>
          <w:szCs w:val="21"/>
          <w:highlight w:val="none"/>
        </w:rPr>
        <w:t xml:space="preserve">]为准。</w:t>
      </w:r>
      <w:r/>
    </w:p>
    <w:p>
      <w:pPr>
        <w:ind w:left="67" w:firstLine="56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法定代表人或授权代表（签名）：</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法定代表人或授权代表（签名）：</w:t>
      </w:r>
      <w:r>
        <w:rPr>
          <w:rFonts w:hint="eastAsia" w:ascii="宋体" w:hAnsi="宋体" w:eastAsia="宋体" w:cs="宋体"/>
          <w:color w:val="auto"/>
          <w:sz w:val="21"/>
          <w:szCs w:val="21"/>
          <w:highlight w:val="none"/>
        </w:rPr>
        <w:b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rPr>
        <w:b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签定日期：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签定日期：</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签定地点：</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签定地点：</w:t>
      </w:r>
      <w:r/>
    </w:p>
    <w:p>
      <w:pPr>
        <w:ind w:left="67" w:firstLine="56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52"/>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乙方开户银行：</w:t>
      </w:r>
      <w:r/>
    </w:p>
    <w:p>
      <w:pPr>
        <w:ind w:firstLine="4452"/>
        <w:spacing w:line="4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银行账号：</w:t>
      </w:r>
      <w:r/>
    </w:p>
    <w:p>
      <w:pPr>
        <w:ind w:firstLine="630"/>
        <w:jc w:val="both"/>
        <w:spacing w:line="400" w:lineRule="exact"/>
        <w:widowControl/>
        <w:tabs>
          <w:tab w:val="left" w:pos="1628" w:leader="none"/>
        </w:tabs>
        <w:rPr>
          <w:rFonts w:hint="eastAsia" w:asciiTheme="majorEastAsia" w:hAnsiTheme="majorEastAsia" w:eastAsiaTheme="majorEastAsia" w:cstheme="majorEastAsia"/>
          <w:b/>
          <w:bCs/>
          <w:color w:val="auto"/>
          <w:sz w:val="36"/>
          <w:szCs w:val="36"/>
          <w:lang w:val="en-US" w:eastAsia="zh-CN"/>
        </w:rPr>
      </w:pPr>
      <w:r>
        <w:rPr>
          <w:rFonts w:hint="eastAsia" w:ascii="宋体" w:hAnsi="宋体" w:eastAsia="宋体" w:cs="宋体"/>
          <w:color w:val="auto"/>
          <w:sz w:val="21"/>
          <w:szCs w:val="21"/>
          <w:highlight w:val="none"/>
        </w:rPr>
        <w:br w:type="page" w:clear="all"/>
      </w:r>
      <w:r>
        <w:rPr>
          <w:rFonts w:hint="eastAsia" w:cs="仿宋" w:asciiTheme="minorEastAsia" w:hAnsiTheme="minorEastAsia" w:eastAsiaTheme="minorEastAsia"/>
          <w:color w:val="auto"/>
          <w:sz w:val="24"/>
          <w:szCs w:val="24"/>
        </w:rPr>
        <w:t xml:space="preserve">附件</w:t>
      </w:r>
      <w:r/>
    </w:p>
    <w:p>
      <w:pPr>
        <w:jc w:val="both"/>
        <w:spacing w:line="500" w:lineRule="exact"/>
        <w:widowControl/>
        <w:rPr>
          <w:rFonts w:hint="eastAsia" w:ascii="宋体" w:cs="宋体"/>
          <w:b/>
          <w:bCs/>
          <w:color w:val="000000"/>
          <w:sz w:val="44"/>
          <w:szCs w:val="44"/>
          <w:lang w:val="en-US" w:eastAsia="zh-CN" w:bidi="ar-SA"/>
        </w:rPr>
      </w:pPr>
      <w:r>
        <w:rPr>
          <w:rFonts w:hint="eastAsia" w:ascii="宋体" w:cs="宋体"/>
          <w:b/>
          <w:bCs/>
          <w:color w:val="000000"/>
          <w:sz w:val="44"/>
          <w:szCs w:val="44"/>
          <w:lang w:val="en-US" w:eastAsia="zh-CN" w:bidi="ar-SA"/>
        </w:rPr>
      </w:r>
      <w:r/>
    </w:p>
    <w:p>
      <w:pPr>
        <w:jc w:val="center"/>
        <w:spacing w:line="500" w:lineRule="exact"/>
        <w:widowControl/>
        <w:rPr>
          <w:rFonts w:hint="eastAsia" w:ascii="宋体" w:eastAsia="宋体" w:cs="宋体"/>
          <w:b/>
          <w:bCs/>
          <w:color w:val="000000"/>
          <w:sz w:val="44"/>
          <w:szCs w:val="44"/>
          <w:lang w:eastAsia="zh-CN" w:bidi="ar-SA"/>
        </w:rPr>
      </w:pPr>
      <w:r>
        <w:rPr>
          <w:rFonts w:hint="eastAsia" w:ascii="宋体" w:cs="宋体"/>
          <w:b/>
          <w:bCs/>
          <w:color w:val="000000"/>
          <w:sz w:val="44"/>
          <w:szCs w:val="44"/>
          <w:lang w:val="en-US" w:eastAsia="zh-CN" w:bidi="ar-SA"/>
        </w:rPr>
        <w:t xml:space="preserve">徐州泉山经济开发区绿地养护管理检查考核办法</w:t>
      </w:r>
      <w:r/>
    </w:p>
    <w:p>
      <w:pPr>
        <w:spacing w:line="400" w:lineRule="exact"/>
        <w:widowControl/>
        <w:rPr>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p>
      <w:pPr>
        <w:ind w:firstLine="560"/>
        <w:keepLines w:val="0"/>
        <w:keepNext w:val="0"/>
        <w:pageBreakBefore w:val="0"/>
        <w:spacing w:line="360" w:lineRule="auto"/>
        <w:widowControl/>
        <w:rPr>
          <w:rFonts w:hint="eastAsia" w:ascii="黑体" w:hAnsi="黑体" w:eastAsia="黑体" w:cs="黑体"/>
          <w:color w:val="auto"/>
          <w:sz w:val="32"/>
          <w:szCs w:val="32"/>
        </w:rPr>
      </w:pPr>
      <w:r>
        <w:rPr>
          <w:rFonts w:hint="eastAsia" w:ascii="仿宋" w:hAnsi="仿宋" w:eastAsia="仿宋" w:cs="仿宋"/>
          <w:color w:val="auto"/>
          <w:sz w:val="28"/>
          <w:szCs w:val="28"/>
        </w:rPr>
        <w:t xml:space="preserve">为进一步规范绿化养护市场化运营机制，加强对绿化养护管理中标公司的检查考核，高质量高标准做好市管道路绿地养护管理工作，根据《徐州市市区公共绿地养护管理办法（试行）》、徐州市地方标准《园林绿化养护管理规范》（DB3203/T1010-2021）等，制定本办法。</w:t>
      </w:r>
      <w:r/>
    </w:p>
    <w:p>
      <w:pPr>
        <w:ind w:firstLine="643"/>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一、检查考核范围</w:t>
      </w:r>
      <w:r/>
    </w:p>
    <w:p>
      <w:pPr>
        <w:ind w:firstLine="560"/>
        <w:keepLines w:val="0"/>
        <w:keepNext w:val="0"/>
        <w:pageBreakBefore w:val="0"/>
        <w:spacing w:line="360" w:lineRule="auto"/>
        <w:widowControl/>
        <w:rPr>
          <w:rFonts w:hint="eastAsia" w:ascii="黑体" w:hAnsi="黑体" w:eastAsia="黑体" w:cs="黑体"/>
          <w:color w:val="auto"/>
          <w:sz w:val="32"/>
          <w:szCs w:val="32"/>
        </w:rPr>
      </w:pPr>
      <w:r>
        <w:rPr>
          <w:rFonts w:hint="eastAsia" w:ascii="仿宋" w:hAnsi="仿宋" w:eastAsia="仿宋" w:cs="仿宋"/>
          <w:color w:val="auto"/>
          <w:sz w:val="28"/>
          <w:szCs w:val="28"/>
        </w:rPr>
        <w:t xml:space="preserve">本办法适用于徐州泉山经济开发区绿地内园林植物的养护管理工作。</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二、检查考核主体与被检查考核对象</w:t>
      </w:r>
      <w:r/>
    </w:p>
    <w:p>
      <w:pPr>
        <w:ind w:firstLine="560"/>
        <w:keepLines w:val="0"/>
        <w:keepNext w:val="0"/>
        <w:pageBreakBefore w:val="0"/>
        <w:spacing w:line="360" w:lineRule="auto"/>
        <w:widowControl/>
        <w:rPr>
          <w:rFonts w:hint="eastAsia" w:ascii="黑体" w:hAnsi="黑体" w:eastAsia="黑体" w:cs="黑体"/>
          <w:b/>
          <w:bCs/>
          <w:color w:val="auto"/>
          <w:sz w:val="32"/>
          <w:szCs w:val="32"/>
        </w:rPr>
      </w:pPr>
      <w:r>
        <w:rPr>
          <w:rFonts w:hint="eastAsia" w:ascii="仿宋" w:hAnsi="仿宋" w:eastAsia="仿宋" w:cs="仿宋"/>
          <w:color w:val="auto"/>
          <w:sz w:val="28"/>
          <w:szCs w:val="28"/>
        </w:rPr>
        <w:t xml:space="preserve">徐州泉山经济开发区</w:t>
      </w:r>
      <w:r>
        <w:rPr>
          <w:rFonts w:hint="eastAsia" w:ascii="仿宋" w:hAnsi="仿宋" w:eastAsia="仿宋" w:cs="仿宋"/>
          <w:color w:val="auto"/>
          <w:sz w:val="28"/>
          <w:szCs w:val="28"/>
          <w:lang w:val="en-US" w:eastAsia="zh-CN"/>
        </w:rPr>
        <w:t xml:space="preserve">管理委员会</w:t>
      </w:r>
      <w:r>
        <w:rPr>
          <w:rFonts w:hint="eastAsia" w:ascii="仿宋" w:hAnsi="仿宋" w:eastAsia="仿宋" w:cs="仿宋"/>
          <w:color w:val="auto"/>
          <w:sz w:val="28"/>
          <w:szCs w:val="28"/>
        </w:rPr>
        <w:t xml:space="preserve">负责徐州泉山经济开发区绿地养护管理的监管考核工作。被考核对象为通过政府采购确定承担徐州泉山经济开发区绿地养护管理的各中标人。</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三、检查考核内容和标准</w:t>
      </w:r>
      <w:r/>
    </w:p>
    <w:p>
      <w:pPr>
        <w:ind w:firstLine="560"/>
        <w:keepLines w:val="0"/>
        <w:keepNext w:val="0"/>
        <w:pageBreakBefore w:val="0"/>
        <w:spacing w:line="360" w:lineRule="auto"/>
        <w:widowControl/>
        <w:rPr>
          <w:rFonts w:hint="eastAsia" w:ascii="仿宋" w:hAnsi="仿宋" w:eastAsia="仿宋" w:cs="仿宋"/>
          <w:color w:val="auto"/>
          <w:sz w:val="32"/>
          <w:szCs w:val="32"/>
        </w:rPr>
      </w:pPr>
      <w:r>
        <w:rPr>
          <w:rFonts w:hint="eastAsia" w:ascii="仿宋" w:hAnsi="仿宋" w:eastAsia="仿宋" w:cs="仿宋"/>
          <w:color w:val="auto"/>
          <w:sz w:val="28"/>
          <w:szCs w:val="28"/>
        </w:rPr>
        <w:t xml:space="preserve">主要考核绿地养护管理企业园艺管理质量水平和管理制度落实情况。根据全年的绿地养护管理工作内容及养护工作量，严格按照《泉山区区管绿化园艺管理检查考核标准》（详见下表1）和《泉山区区管绿化管理制度情况检查考核标准》（详见下表2）进行考核。</w:t>
      </w:r>
      <w:r/>
    </w:p>
    <w:p>
      <w:pPr>
        <w:ind w:firstLine="0"/>
        <w:jc w:val="center"/>
        <w:keepLines w:val="0"/>
        <w:keepNext w:val="0"/>
        <w:pageBreakBefore w:val="0"/>
        <w:spacing w:line="24" w:lineRule="atLeast"/>
        <w:widowControl/>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0"/>
        <w:jc w:val="center"/>
        <w:keepLines w:val="0"/>
        <w:keepNext w:val="0"/>
        <w:pageBreakBefore w:val="0"/>
        <w:spacing w:line="24" w:lineRule="atLeast"/>
        <w:widowControl/>
        <w:rPr>
          <w:rFonts w:ascii="黑体" w:hAnsi="黑体" w:eastAsia="黑体" w:cs="黑体"/>
          <w:b/>
          <w:bCs/>
          <w:color w:val="auto"/>
          <w:sz w:val="30"/>
          <w:szCs w:val="30"/>
        </w:rPr>
      </w:pPr>
      <w:r>
        <w:rPr>
          <w:rFonts w:hint="eastAsia" w:ascii="仿宋" w:hAnsi="仿宋" w:eastAsia="仿宋" w:cs="仿宋"/>
          <w:b/>
          <w:bCs/>
          <w:color w:val="auto"/>
          <w:sz w:val="30"/>
          <w:szCs w:val="30"/>
        </w:rPr>
        <w:t xml:space="preserve">表1-</w:t>
      </w:r>
      <w:r>
        <w:rPr>
          <w:rFonts w:hint="eastAsia" w:ascii="仿宋" w:hAnsi="仿宋" w:eastAsia="仿宋" w:cs="仿宋"/>
          <w:b/>
          <w:bCs/>
          <w:color w:val="auto"/>
          <w:sz w:val="30"/>
          <w:szCs w:val="30"/>
          <w:lang w:val="en-US" w:eastAsia="zh-CN"/>
        </w:rPr>
        <w:t xml:space="preserve">泉山区区管</w:t>
      </w:r>
      <w:r>
        <w:rPr>
          <w:rFonts w:hint="eastAsia" w:ascii="仿宋" w:hAnsi="仿宋" w:eastAsia="仿宋" w:cs="仿宋"/>
          <w:b/>
          <w:bCs/>
          <w:color w:val="auto"/>
          <w:sz w:val="30"/>
          <w:szCs w:val="30"/>
        </w:rPr>
        <w:t xml:space="preserve">绿化园艺管理检查考核现场评分表</w:t>
      </w:r>
      <w:r/>
    </w:p>
    <w:tbl>
      <w:tblPr>
        <w:tblStyle w:val="897"/>
        <w:tblpPr w:horzAnchor="text" w:tblpXSpec="center" w:vertAnchor="text" w:tblpY="1"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215"/>
        <w:gridCol w:w="660"/>
        <w:gridCol w:w="5085"/>
        <w:gridCol w:w="851"/>
        <w:gridCol w:w="814"/>
      </w:tblGrid>
      <w:tr>
        <w:trPr>
          <w:trHeight w:val="810"/>
        </w:trPr>
        <w:tc>
          <w:tcPr>
            <w:tcW w:w="661" w:type="dxa"/>
            <w:vAlign w:val="center"/>
            <w:textDirection w:val="lrTb"/>
            <w:noWrap w:val="false"/>
          </w:tcPr>
          <w:p>
            <w:pPr>
              <w:ind w:right="-37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考核</w:t>
            </w:r>
            <w:r/>
          </w:p>
          <w:p>
            <w:pPr>
              <w:ind w:right="-37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1215" w:type="dxa"/>
            <w:vAlign w:val="center"/>
            <w:textDirection w:val="lrTb"/>
            <w:noWrap w:val="false"/>
          </w:tcPr>
          <w:p>
            <w:pPr>
              <w:ind w:right="-42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考核内容</w:t>
            </w:r>
            <w:r/>
          </w:p>
        </w:tc>
        <w:tc>
          <w:tcPr>
            <w:tcW w:w="660" w:type="dxa"/>
            <w:vAlign w:val="center"/>
            <w:textDirection w:val="lrTb"/>
            <w:noWrap w:val="false"/>
          </w:tcPr>
          <w:p>
            <w:pPr>
              <w:ind w:firstLine="0"/>
              <w:jc w:val="center"/>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5085" w:type="dxa"/>
            <w:vAlign w:val="center"/>
            <w:textDirection w:val="lrTb"/>
            <w:noWrap w:val="false"/>
          </w:tcPr>
          <w:p>
            <w:pPr>
              <w:ind w:firstLine="482"/>
              <w:jc w:val="center"/>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项目扣分</w:t>
            </w:r>
            <w:r/>
          </w:p>
        </w:tc>
        <w:tc>
          <w:tcPr>
            <w:tcW w:w="851" w:type="dxa"/>
            <w:vAlign w:val="center"/>
            <w:textDirection w:val="lrTb"/>
            <w:noWrap w:val="false"/>
          </w:tcPr>
          <w:p>
            <w:pPr>
              <w:ind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扣分</w:t>
            </w:r>
            <w:r/>
          </w:p>
        </w:tc>
        <w:tc>
          <w:tcPr>
            <w:tcW w:w="814" w:type="dxa"/>
            <w:vAlign w:val="center"/>
            <w:textDirection w:val="lrTb"/>
            <w:noWrap w:val="false"/>
          </w:tcPr>
          <w:p>
            <w:pPr>
              <w:ind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项目得分</w:t>
            </w:r>
            <w:r/>
          </w:p>
        </w:tc>
      </w:tr>
      <w:tr>
        <w:trPr>
          <w:cantSplit/>
        </w:trPr>
        <w:tc>
          <w:tcPr>
            <w:tcW w:w="661" w:type="dxa"/>
            <w:vAlign w:val="center"/>
            <w:vMerge w:val="restart"/>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园艺管理</w:t>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植物规范修剪</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对春秋季模纹、球类造型修剪轮廓不清晰、高度不平整，影响绿地整体景观效果的；或存在乔木、花灌木越冬修剪不规范，影响苗木次年生长或开花的，扣0.5分/株或㎡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绿地施肥</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对施肥不到位，导致苗木长势不佳的，扣0.5分/株或㎡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抗旱浇水及喷淋除尘</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对存在抗旱浇水不及时，影响苗木生长需求；或存在苗木叶面积灰较多，明显影响绿地整体景观的，扣0.5分/株或㎡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清除杂草</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对绿地内杂草较多，清除不及时，导致绿地整体杂乱，影响苗木生长的，扣0.1分/株或㎡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死株清理及苗木补植</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春季补植旺季期间，对存在死株较多未伐除，死株清理不彻底；或苗木规整补植不到位，补植时混合栽植，导致绿地斑秃、杂乱，明显影响绿地景观效果的，扣0.5分/株或㎡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卫生保洁及秩序管理</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存在保洁不及时，有少量垃圾杂物的，树木有栓挂现象等，不明显影响绿地清洁度的，扣0.5分/处，每月最高可扣5分；对存在垃圾杂物较多未清理，成堆垃圾未清运的；或绿地内随意摆放养护作业工具、停放车辆及机械设备的，扣1分/处</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松土及切边</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对存在松土不到位；或切边边界不清晰、宽度不一致、尺寸不规范的，扣0.1分/株或㎡或m</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涂白及防寒保暖</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对乔灌木存在涂白不均匀，上口不平齐，整体高度不一致；香樟枝干包扎、覆地膜不到位，或春季解除不及时的，扣0.1分/株或㎡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病虫害防治</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对绿地内存在轻微病情、虫情，未及时防治的，扣0.1分/株或㎡；对绿地内存在病情、虫情较严重的，扣0.2分/株或㎡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tcW w:w="661" w:type="dxa"/>
            <w:vAlign w:val="center"/>
            <w:vMerge w:val="continue"/>
            <w:textDirection w:val="lrTb"/>
            <w:noWrap w:val="false"/>
          </w:tcPr>
          <w:p>
            <w:pPr>
              <w:ind w:firstLine="48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设施维修</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5085" w:type="dxa"/>
            <w:vAlign w:val="center"/>
            <w:textDirection w:val="lrTb"/>
            <w:noWrap w:val="false"/>
          </w:tcPr>
          <w:p>
            <w:pPr>
              <w:ind w:firstLine="0"/>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对损坏的园林设施，修补或更换不及时的，扣0.5分/处，</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trPr>
        <w:tc>
          <w:tcPr>
            <w:gridSpan w:val="2"/>
            <w:tcW w:w="1876"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合计</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100</w:t>
            </w:r>
            <w:r/>
          </w:p>
        </w:tc>
        <w:tc>
          <w:tcPr>
            <w:tcW w:w="5085"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注：每月定为专项考核项扣分分值加倍。</w:t>
      </w:r>
      <w:r/>
    </w:p>
    <w:p>
      <w:pPr>
        <w:ind w:firstLine="0"/>
        <w:jc w:val="both"/>
        <w:keepLines w:val="0"/>
        <w:keepNext w:val="0"/>
        <w:pageBreakBefore w:val="0"/>
        <w:spacing w:line="24" w:lineRule="atLeast"/>
        <w:widowControl/>
        <w:rPr>
          <w:rFonts w:hint="eastAsia" w:asciiTheme="minorEastAsia" w:hAnsiTheme="minorEastAsia" w:eastAsiaTheme="minorEastAsia" w:cstheme="minorEastAsia"/>
          <w:color w:val="auto"/>
          <w:sz w:val="24"/>
          <w:szCs w:val="24"/>
        </w:rPr>
        <w:sectPr>
          <w:headerReference w:type="default" r:id="rId11"/>
          <w:headerReference w:type="first" r:id="rId12"/>
          <w:footerReference w:type="default" r:id="rId16"/>
          <w:footerReference w:type="first" r:id="rId17"/>
          <w:footnotePr/>
          <w:endnotePr/>
          <w:type w:val="nextPage"/>
          <w:pgSz w:w="11906" w:h="16838" w:orient="portrait"/>
          <w:pgMar w:top="1134" w:right="1134" w:bottom="1134" w:left="1134" w:header="851" w:footer="992" w:gutter="0"/>
          <w:cols w:num="1" w:sep="0" w:space="0" w:equalWidth="1"/>
          <w:docGrid w:linePitch="360"/>
          <w:titlePg/>
        </w:sectPr>
      </w:pPr>
      <w:r>
        <w:rPr>
          <w:rFonts w:hint="eastAsia" w:asciiTheme="minorEastAsia" w:hAnsiTheme="minorEastAsia" w:eastAsiaTheme="minorEastAsia" w:cstheme="minorEastAsia"/>
          <w:color w:val="auto"/>
          <w:sz w:val="24"/>
          <w:szCs w:val="24"/>
        </w:rPr>
      </w:r>
      <w:r/>
    </w:p>
    <w:p>
      <w:pPr>
        <w:ind w:firstLine="904"/>
        <w:jc w:val="both"/>
        <w:keepLines w:val="0"/>
        <w:keepNext w:val="0"/>
        <w:pageBreakBefore w:val="0"/>
        <w:spacing w:line="24" w:lineRule="atLeast"/>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表2-</w:t>
      </w:r>
      <w:r>
        <w:rPr>
          <w:rFonts w:hint="eastAsia" w:ascii="仿宋" w:hAnsi="仿宋" w:eastAsia="仿宋" w:cs="仿宋"/>
          <w:b/>
          <w:bCs/>
          <w:color w:val="auto"/>
          <w:sz w:val="30"/>
          <w:szCs w:val="30"/>
          <w:lang w:val="en-US" w:eastAsia="zh-CN"/>
        </w:rPr>
        <w:t xml:space="preserve">泉山区区管</w:t>
      </w:r>
      <w:r>
        <w:rPr>
          <w:rFonts w:hint="eastAsia" w:ascii="仿宋" w:hAnsi="仿宋" w:eastAsia="仿宋" w:cs="仿宋"/>
          <w:b/>
          <w:bCs/>
          <w:color w:val="auto"/>
          <w:sz w:val="30"/>
          <w:szCs w:val="30"/>
        </w:rPr>
        <w:t xml:space="preserve">绿化管理制度落实情况检查考核评分表</w:t>
      </w:r>
      <w:r/>
    </w:p>
    <w:tbl>
      <w:tblPr>
        <w:tblStyle w:val="89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5"/>
        <w:gridCol w:w="687"/>
        <w:gridCol w:w="4725"/>
        <w:gridCol w:w="849"/>
        <w:gridCol w:w="760"/>
      </w:tblGrid>
      <w:tr>
        <w:trPr>
          <w:cantSplit/>
          <w:jc w:val="center"/>
          <w:trHeight w:val="694"/>
        </w:trPr>
        <w:tc>
          <w:tcPr>
            <w:tcW w:w="1020" w:type="dxa"/>
            <w:vAlign w:val="center"/>
            <w:textDirection w:val="lrTb"/>
            <w:noWrap w:val="false"/>
          </w:tcPr>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考核</w:t>
            </w:r>
            <w:r/>
          </w:p>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项目</w:t>
            </w:r>
            <w:r/>
          </w:p>
        </w:tc>
        <w:tc>
          <w:tcPr>
            <w:tcW w:w="1245" w:type="dxa"/>
            <w:vAlign w:val="center"/>
            <w:textDirection w:val="lrTb"/>
            <w:noWrap w:val="false"/>
          </w:tcPr>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考核内容</w:t>
            </w:r>
            <w:r/>
          </w:p>
        </w:tc>
        <w:tc>
          <w:tcPr>
            <w:tcW w:w="687" w:type="dxa"/>
            <w:vAlign w:val="center"/>
            <w:textDirection w:val="lrTb"/>
            <w:noWrap w:val="false"/>
          </w:tcPr>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分值</w:t>
            </w:r>
            <w:r/>
          </w:p>
        </w:tc>
        <w:tc>
          <w:tcPr>
            <w:tcW w:w="4725" w:type="dxa"/>
            <w:vAlign w:val="center"/>
            <w:textDirection w:val="lrTb"/>
            <w:noWrap w:val="false"/>
          </w:tcPr>
          <w:p>
            <w:pPr>
              <w:ind w:right="-377" w:firstLine="0"/>
              <w:jc w:val="center"/>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项目扣分/加分标准</w:t>
            </w:r>
            <w:r/>
          </w:p>
        </w:tc>
        <w:tc>
          <w:tcPr>
            <w:tcW w:w="849" w:type="dxa"/>
            <w:vAlign w:val="center"/>
            <w:textDirection w:val="lrTb"/>
            <w:noWrap w:val="false"/>
          </w:tcPr>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扣分</w:t>
            </w:r>
            <w:r/>
          </w:p>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/加分</w:t>
            </w:r>
            <w:r/>
          </w:p>
        </w:tc>
        <w:tc>
          <w:tcPr>
            <w:tcW w:w="760" w:type="dxa"/>
            <w:vAlign w:val="center"/>
            <w:textDirection w:val="lrTb"/>
            <w:noWrap w:val="false"/>
          </w:tcPr>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项目</w:t>
            </w:r>
            <w:r/>
          </w:p>
          <w:p>
            <w:pPr>
              <w:ind w:right="-377" w:firstLine="0"/>
              <w:keepLines w:val="0"/>
              <w:keepNext w:val="0"/>
              <w:pageBreakBefore w:val="0"/>
              <w:spacing w:line="24" w:lineRule="atLeas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得分</w:t>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一、企业与人员设备管理（32）</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人员到岗情况</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项目负责人1人，现场负责人2人，安全员1人</w:t>
            </w:r>
            <w:r>
              <w:rPr>
                <w:rFonts w:hint="eastAsia" w:asciiTheme="minorEastAsia" w:hAnsiTheme="minorEastAsia" w:eastAsiaTheme="minorEastAsia" w:cstheme="minorEastAsia"/>
                <w:color w:val="auto"/>
                <w:sz w:val="24"/>
                <w:szCs w:val="24"/>
                <w:highlight w:val="none"/>
              </w:rPr>
              <w:t xml:space="preserve">及</w:t>
            </w:r>
            <w:r>
              <w:rPr>
                <w:rFonts w:hint="eastAsia" w:asciiTheme="minorEastAsia" w:hAnsiTheme="minorEastAsia" w:eastAsiaTheme="minorEastAsia" w:cstheme="minorEastAsia"/>
                <w:color w:val="auto"/>
                <w:sz w:val="24"/>
                <w:szCs w:val="24"/>
                <w:highlight w:val="none"/>
                <w:lang w:val="en-US" w:eastAsia="zh-CN"/>
              </w:rPr>
              <w:t xml:space="preserve">不少于</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名专业园林园艺修剪人员每日3次上报到岗情况</w:t>
            </w:r>
            <w:r>
              <w:rPr>
                <w:rFonts w:hint="eastAsia" w:asciiTheme="minorEastAsia" w:hAnsiTheme="minorEastAsia" w:eastAsiaTheme="minorEastAsia" w:cstheme="minorEastAsia"/>
                <w:color w:val="auto"/>
                <w:sz w:val="24"/>
                <w:szCs w:val="24"/>
                <w:highlight w:val="none"/>
              </w:rPr>
              <w:t xml:space="preserve">，未按时上报的，每次扣0.1分/人/。现场检查考核期间，存在项目经理不在现场的每次扣5分，现场负责人不在现场的每次扣2分/人，专业园林园艺修剪人员不在现场的每次扣1分/人</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着装情况</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养护管理人员服装不统一的，发现一次扣0.5分/人</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车辆管理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抗旱浇水专项工作期间，水车数量少于4辆的，扣0.5分/辆/天</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突发事件处置</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大面积毁绿、占用绿地等，未及时发现、上报、劝阻的，发现一次扣5分；特殊天气、抢险救灾等紧急事件，负责人或项目经理未及时到场指挥处理的，发现一次扣5分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安全管理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对安全防护措施不齐全，安全管理工作不到位的，发现一次扣5分；每季度将对农药化肥等危化品管理情况进行检查，对存在农药化肥管理不规范，存在安全隐患的，发现一次扣5分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二、工作计划和档案资料管理（4）</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上报工作总结及计划</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未按时上报工作总结及计划的扣2分/次，不上报总结及工作计划的扣5分/次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上报各类材料</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未按时完成各类材料上报的扣1分/次；工作台账内容缺失，资料不完善的，扣2分/项</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三、第三方监管（4+计件）</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批评及负面报道</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管理失当，受到业务主管部门点名批评或有新闻媒体负面报道的，扣5分/次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266"/>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各类案件处置</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计件</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数字化城市管理、“12345”热线工单和上级交办事项。出现超期结案扣1分/件，返工案件扣3分/件，延期案件扣1分/件，上级交办事项处理不及时扣2分/件</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群众监督</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群众反映养管存在明显问题，经查实，符合实际情况的，扣1分/次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1342"/>
        </w:trPr>
        <w:tc>
          <w:tcPr>
            <w:tcW w:w="1020"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四、考核评比成绩优秀</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月度考核加分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连续3个月，月度考核成绩取得第一名或达到95分以上的，当月考核成绩加2分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sectPr>
          <w:footerReference w:type="default" r:id="rId18"/>
          <w:footnotePr/>
          <w:endnotePr/>
          <w:type w:val="nextPage"/>
          <w:pgSz w:w="11906" w:h="16838" w:orient="portrait"/>
          <w:pgMar w:top="1134" w:right="1134" w:bottom="1134" w:left="1134" w:header="851" w:footer="992" w:gutter="0"/>
          <w:cols w:num="1" w:sep="0" w:space="0" w:equalWidth="1"/>
          <w:docGrid w:linePitch="360"/>
          <w:titlePg/>
        </w:sectPr>
      </w:pPr>
      <w:r>
        <w:rPr>
          <w:rFonts w:hint="eastAsia" w:asciiTheme="minorEastAsia" w:hAnsiTheme="minorEastAsia" w:eastAsiaTheme="minorEastAsia" w:cstheme="minorEastAsia"/>
          <w:color w:val="auto"/>
          <w:sz w:val="24"/>
          <w:szCs w:val="24"/>
        </w:rPr>
      </w:r>
      <w:r/>
    </w:p>
    <w:tbl>
      <w:tblPr>
        <w:tblStyle w:val="89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5"/>
        <w:gridCol w:w="687"/>
        <w:gridCol w:w="4725"/>
        <w:gridCol w:w="849"/>
        <w:gridCol w:w="760"/>
      </w:tblGrid>
      <w:tr>
        <w:trPr>
          <w:cantSplit/>
          <w:jc w:val="center"/>
          <w:trHeight w:val="681"/>
        </w:trPr>
        <w:tc>
          <w:tcPr>
            <w:tcW w:w="1020" w:type="dxa"/>
            <w:vAlign w:val="center"/>
            <w:vMerge w:val="restart"/>
            <w:textDirection w:val="lrTb"/>
            <w:noWrap w:val="false"/>
          </w:tcPr>
          <w:p>
            <w:pPr>
              <w:pStyle w:val="898"/>
              <w:keepLines w:val="0"/>
              <w:keepNext w:val="0"/>
              <w:pageBreakBefore w:val="0"/>
              <w:spacing w:line="24" w:lineRule="atLeas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业务比赛竞赛</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按实加分</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参加省级业务比赛竞赛，团体或个人获得第一名的，当月或次月考核成绩加2分/个、第二名加1.5分/个、第三名加1分/个、第四至六名加0.5分/个；参加市级业务比赛竞赛，团体或个人获得第一名的，当月或次月考核成绩加1.5分/个、第二名加1分/个、第三名加0.8分/个、第四至六名加0.5分/个</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各类案件处置加分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数字化城市管理、“12345”热线工单和上级交办事项达到6件以上，且无超期、返工、延期，按时办结率达到100％的，当月考核成绩加3分。</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五、创新举措成效显著</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创新措施及亮点工作</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每月及时上报创新监管措施、亮点工作成效显著，当月考核加1分/项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应用新技术及新设备</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积极应用新技术、新设备，明显提高养护管理质量或效率的，当月考核成绩加1分/项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六、业务主管部门嘉奖和媒体正面宣传</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业务主管部门及市级以上嘉奖</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每月及时上报创新监管措施、亮点工作成效显著，当月考核加1分/项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市级以上媒体正面报道</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获得市级及以上新闻媒体表扬或正面宣传报道的，当月考核成绩加1分</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left="77" w:firstLine="480"/>
        <w:keepLines w:val="0"/>
        <w:keepNext w:val="0"/>
        <w:pageBreakBefore w:val="0"/>
        <w:spacing w:line="24" w:lineRule="atLeast"/>
        <w:widowControl/>
        <w:rPr>
          <w:rFonts w:ascii="黑体" w:hAnsi="黑体" w:eastAsia="黑体" w:cs="黑体"/>
          <w:color w:val="auto"/>
          <w:sz w:val="24"/>
          <w:szCs w:val="24"/>
        </w:rPr>
      </w:pPr>
      <w:r>
        <w:rPr>
          <w:rFonts w:ascii="黑体" w:hAnsi="黑体" w:eastAsia="黑体" w:cs="黑体"/>
          <w:color w:val="auto"/>
          <w:sz w:val="24"/>
          <w:szCs w:val="24"/>
        </w:rPr>
      </w:r>
      <w:r/>
    </w:p>
    <w:p>
      <w:pPr>
        <w:ind w:left="77" w:firstLine="480"/>
        <w:keepLines w:val="0"/>
        <w:keepNext w:val="0"/>
        <w:pageBreakBefore w:val="0"/>
        <w:spacing w:line="24" w:lineRule="atLeast"/>
        <w:widowControl/>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r>
      <w:r/>
    </w:p>
    <w:p>
      <w:pPr>
        <w:ind w:left="77" w:firstLine="480"/>
        <w:keepLines w:val="0"/>
        <w:keepNext w:val="0"/>
        <w:pageBreakBefore w:val="0"/>
        <w:spacing w:line="360" w:lineRule="auto"/>
        <w:widowControl/>
        <w:rPr>
          <w:rFonts w:ascii="黑体" w:hAnsi="黑体" w:eastAsia="黑体" w:cs="黑体"/>
          <w:b/>
          <w:bCs/>
          <w:color w:val="auto"/>
          <w:sz w:val="32"/>
          <w:szCs w:val="32"/>
        </w:rPr>
      </w:pPr>
      <w:r>
        <w:rPr>
          <w:rFonts w:hint="eastAsia" w:asciiTheme="majorEastAsia" w:hAnsiTheme="majorEastAsia" w:eastAsiaTheme="majorEastAsia" w:cstheme="majorEastAsia"/>
          <w:b/>
          <w:bCs/>
          <w:color w:val="auto"/>
          <w:sz w:val="32"/>
          <w:szCs w:val="32"/>
        </w:rPr>
        <w:t xml:space="preserve">四、月度检查考核成绩认定和经费兑现办法</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（一）采用综合评分法</w:t>
      </w:r>
      <w:r/>
    </w:p>
    <w:p>
      <w:pPr>
        <w:ind w:firstLine="560"/>
        <w:keepLines w:val="0"/>
        <w:keepNext w:val="0"/>
        <w:pageBreakBefore w:val="0"/>
        <w:spacing w:line="360" w:lineRule="auto"/>
        <w:widowControl/>
        <w:rPr>
          <w:rFonts w:cs="仿宋" w:asciiTheme="minorEastAsia" w:hAnsiTheme="minorEastAsia" w:eastAsiaTheme="minorEastAsia"/>
          <w:color w:val="000000" w:themeColor="text1"/>
          <w:sz w:val="28"/>
          <w:szCs w:val="28"/>
          <w:highlight w:val="none"/>
        </w:rPr>
      </w:pPr>
      <w:r>
        <w:rPr>
          <w:rFonts w:hint="eastAsia" w:cs="仿宋" w:asciiTheme="minorEastAsia" w:hAnsiTheme="minorEastAsia" w:eastAsiaTheme="minorEastAsia"/>
          <w:color w:val="000000" w:themeColor="text1"/>
          <w:sz w:val="28"/>
          <w:szCs w:val="28"/>
          <w:highlight w:val="none"/>
        </w:rPr>
        <w:t xml:space="preserve">月度考核成绩（100分）=月度现场检查考核成绩（占40%，即40分）+日常检查考核成绩（占60%，即60分）+日常绿化管理制度落实情况检查考核成绩（扣分或加分分值，如扣分分值大于加分分值，则该项成绩为负分，反之为正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（二）考核经费兑现</w:t>
      </w:r>
      <w:r/>
    </w:p>
    <w:p>
      <w:pPr>
        <w:ind w:firstLine="560"/>
        <w:keepLines w:val="0"/>
        <w:keepNext w:val="0"/>
        <w:pageBreakBefore w:val="0"/>
        <w:spacing w:line="360" w:lineRule="auto"/>
        <w:widowControl/>
        <w:rPr>
          <w:rFonts w:hint="eastAsia" w:cs="黑体" w:asciiTheme="minorEastAsia" w:hAnsiTheme="minorEastAsia" w:eastAsiaTheme="minorEastAsia"/>
          <w:color w:val="auto"/>
          <w:sz w:val="32"/>
          <w:szCs w:val="32"/>
        </w:rPr>
      </w:pPr>
      <w:r>
        <w:rPr>
          <w:rFonts w:hint="eastAsia" w:cs="仿宋" w:asciiTheme="minorEastAsia" w:hAnsiTheme="minorEastAsia" w:eastAsiaTheme="minorEastAsia"/>
          <w:color w:val="auto"/>
          <w:sz w:val="28"/>
          <w:szCs w:val="28"/>
        </w:rPr>
        <w:t xml:space="preserve">考核经费按月兑现。月度检查考核成绩是兑现月度考核经费的依据，每月月底前完成考核各项</w:t>
      </w:r>
      <w:r>
        <w:rPr>
          <w:rFonts w:hint="eastAsia" w:cs="仿宋" w:asciiTheme="minorEastAsia" w:hAnsiTheme="minorEastAsia" w:eastAsiaTheme="minorEastAsia"/>
          <w:color w:val="auto"/>
          <w:sz w:val="28"/>
          <w:szCs w:val="28"/>
        </w:rPr>
        <w:t xml:space="preserve">工作，次月月初出具考核结果，并据实办理政府采购资金结算手续，支付上月养护管理费用。其中，当月考核成绩在95分及以上的为优秀格次，全额支付当月养护管理费用；当月考核成绩在90-95分（含90分）的为合格格次，当月养护管理费用为：[1-（95-实际得分）/100]×月合同金额；当月考核成绩在80-90分（含80分）的为基本合格格次，当月养护管理费用为：[1-2×（95-实际得分）/100]×月合同金额；当月考核成绩在80分以下为不合格格次，当月养护管理费用为：[1-3×（95-实际得分）/100]×月合同金额。</w:t>
      </w:r>
      <w:r/>
    </w:p>
    <w:p>
      <w:pPr>
        <w:ind w:left="77" w:firstLine="480"/>
        <w:keepLines w:val="0"/>
        <w:keepNext w:val="0"/>
        <w:pageBreakBefore w:val="0"/>
        <w:spacing w:line="360" w:lineRule="auto"/>
        <w:widowControl/>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t xml:space="preserve">五、检查考核办法</w:t>
      </w:r>
      <w:r/>
    </w:p>
    <w:p>
      <w:pPr>
        <w:ind w:firstLine="560"/>
        <w:keepLines w:val="0"/>
        <w:keepNext w:val="0"/>
        <w:pageBreakBefore w:val="0"/>
        <w:spacing w:line="360" w:lineRule="auto"/>
        <w:widowControl/>
        <w:rPr>
          <w:rFonts w:cs="仿宋" w:asciiTheme="minorEastAsia" w:hAnsiTheme="minorEastAsia" w:eastAsiaTheme="minorEastAsia"/>
          <w:color w:val="000000" w:themeColor="text1"/>
          <w:sz w:val="32"/>
          <w:szCs w:val="32"/>
          <w:highlight w:val="none"/>
        </w:rPr>
      </w:pPr>
      <w:r>
        <w:rPr>
          <w:rFonts w:hint="eastAsia" w:cs="仿宋" w:asciiTheme="minorEastAsia" w:hAnsiTheme="minorEastAsia" w:eastAsiaTheme="minorEastAsia"/>
          <w:color w:val="auto"/>
          <w:sz w:val="28"/>
          <w:szCs w:val="28"/>
        </w:rPr>
        <w:t xml:space="preserve">绿地检查考核实行“日巡查、月考核”的基本考核制度</w:t>
      </w:r>
      <w:r>
        <w:rPr>
          <w:rFonts w:hint="eastAsia" w:cs="仿宋" w:asciiTheme="minorEastAsia" w:hAnsiTheme="minorEastAsia" w:eastAsiaTheme="minorEastAsia"/>
          <w:color w:val="auto"/>
          <w:sz w:val="28"/>
          <w:szCs w:val="28"/>
          <w:lang w:eastAsia="zh-CN"/>
        </w:rPr>
        <w:t xml:space="preserve">，</w:t>
      </w:r>
      <w:r>
        <w:rPr>
          <w:rFonts w:hint="eastAsia" w:cs="仿宋" w:asciiTheme="minorEastAsia" w:hAnsiTheme="minorEastAsia" w:eastAsiaTheme="minorEastAsia"/>
          <w:color w:val="000000" w:themeColor="text1"/>
          <w:sz w:val="28"/>
          <w:szCs w:val="28"/>
          <w:highlight w:val="none"/>
          <w:lang w:val="en-US" w:eastAsia="zh-CN"/>
        </w:rPr>
        <w:t xml:space="preserve">并结合</w:t>
      </w:r>
      <w:r>
        <w:rPr>
          <w:rFonts w:hint="eastAsia" w:cs="仿宋" w:asciiTheme="minorEastAsia" w:hAnsiTheme="minorEastAsia" w:eastAsiaTheme="minorEastAsia"/>
          <w:color w:val="000000" w:themeColor="text1"/>
          <w:sz w:val="28"/>
          <w:szCs w:val="28"/>
          <w:highlight w:val="none"/>
        </w:rPr>
        <w:t xml:space="preserve">日常绿化管理制度落实情况检查</w:t>
      </w:r>
      <w:r>
        <w:rPr>
          <w:rFonts w:hint="eastAsia" w:cs="仿宋" w:asciiTheme="minorEastAsia" w:hAnsiTheme="minorEastAsia" w:eastAsiaTheme="minorEastAsia"/>
          <w:color w:val="000000" w:themeColor="text1"/>
          <w:sz w:val="28"/>
          <w:szCs w:val="28"/>
          <w:highlight w:val="none"/>
          <w:lang w:val="en-US" w:eastAsia="zh-CN"/>
        </w:rPr>
        <w:t xml:space="preserve">情况，确定考核分数</w:t>
      </w:r>
      <w:r>
        <w:rPr>
          <w:rFonts w:hint="eastAsia" w:cs="仿宋" w:asciiTheme="minorEastAsia" w:hAnsiTheme="minorEastAsia" w:eastAsiaTheme="minorEastAsia"/>
          <w:color w:val="000000" w:themeColor="text1"/>
          <w:sz w:val="28"/>
          <w:szCs w:val="28"/>
          <w:highlight w:val="none"/>
        </w:rPr>
        <w:t xml:space="preserve">。</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（一）日巡查</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1.考核小组对各标段的管理情况（包括人员、机械设备机具到岗到位、统一着装、环境卫生保洁等）进行明察暗访，发现问题记录存档并按考核项目规定的分值比例直接扣分。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2.下达的阶段性工作不能按要求完成的，可直接扣除相应的分值。</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3.现场检查考核期间，项目总负责人不在现场的，每次扣5分；现场负责人不在现场的，每人每次扣2分/人；专职修剪人员不在现场的，每人每次扣0.5分。每月最高可扣20分。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4.对标段内存在养护管理人员服装不统一的，发现一次扣5分，可累计扣分。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5.对标段内存在保洁不到位，垃圾杂物较多的问题，发现一次扣5分，可累计扣分。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6.中标人管理失当，受到上级领导点名批评或有新闻媒体负面报道的，当月考核成绩直接扣5分，可累计扣分。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7.乙方机械设备等未按要求配备到位的，主要施工车辆，如水车等，每次每辆扣1分，其他小型机具设备每次每台（部）扣0.5分。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8.项目总负责人、现场负责人按月统计请假超过5天的，每0.5天扣0.5分/人（不足0.5天的按0.5天计）；未遵循请销假制度的，每人每次扣2分。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（二）月考核</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每月组织一次全面的现场检查考核，根据现场情况进行评分，并综合日常管护情况、工作任务单完成情况、整改任务落实情况、现场考核情况等对中标人当月养护管理工作评定成绩，兑现经费。同一标段内有不同公园（广场）或道路绿地的，标段月度考核成绩按照该标段内公园（广场）或道路月度评分的最低值计算。</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1.乙方未按甲方要求参加相关业务会议、培训和活动等的人员，当月月度考核每人每次扣1分。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2.未按合同约定数量配备相关工作人员，或者工作人员到岗率低于95%的，限期调整；若整改不到位，月度考核一次性扣除10分。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3.乙方如不能及时处置上级指派或各类应急任务的，甲方有权指派其他队伍进场，所发生的费用在乙方</w:t>
      </w:r>
      <w:r>
        <w:rPr>
          <w:rFonts w:hint="eastAsia" w:cs="仿宋" w:asciiTheme="minorEastAsia" w:hAnsiTheme="minorEastAsia" w:eastAsiaTheme="minorEastAsia"/>
          <w:color w:val="auto"/>
          <w:sz w:val="28"/>
          <w:szCs w:val="28"/>
          <w:lang w:eastAsia="zh-CN"/>
        </w:rPr>
        <w:t xml:space="preserve">合同价款</w:t>
      </w:r>
      <w:r>
        <w:rPr>
          <w:rFonts w:hint="eastAsia" w:cs="仿宋" w:asciiTheme="minorEastAsia" w:hAnsiTheme="minorEastAsia" w:eastAsiaTheme="minorEastAsia"/>
          <w:color w:val="auto"/>
          <w:sz w:val="28"/>
          <w:szCs w:val="28"/>
        </w:rPr>
        <w:t xml:space="preserve">中扣除，并在月度考核中一次性扣除5分。</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4.当月针对同一存在问题，连续2次整改不合格或累计3次及以上未完成甲方交办的任务的，月度考核一次性扣除5分。</w:t>
      </w:r>
      <w:r/>
    </w:p>
    <w:p>
      <w:pPr>
        <w:ind w:left="77" w:firstLine="480"/>
        <w:keepLines w:val="0"/>
        <w:keepNext w:val="0"/>
        <w:pageBreakBefore w:val="0"/>
        <w:spacing w:line="360" w:lineRule="auto"/>
        <w:widowControl/>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r>
      <w:r/>
    </w:p>
    <w:p>
      <w:pPr>
        <w:ind w:left="77" w:firstLine="480"/>
        <w:keepLines w:val="0"/>
        <w:keepNext w:val="0"/>
        <w:pageBreakBefore w:val="0"/>
        <w:spacing w:line="360" w:lineRule="auto"/>
        <w:widowControl/>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t xml:space="preserve">六、工作流程</w:t>
      </w:r>
      <w:r/>
    </w:p>
    <w:p>
      <w:pPr>
        <w:ind w:left="77" w:firstLine="480"/>
        <w:keepLines w:val="0"/>
        <w:keepNext w:val="0"/>
        <w:pageBreakBefore w:val="0"/>
        <w:spacing w:line="360" w:lineRule="auto"/>
        <w:widowControl/>
        <w:rPr>
          <w:rFonts w:hint="eastAsia" w:ascii="楷体" w:hAnsi="楷体" w:eastAsia="楷体" w:cs="楷体"/>
          <w:b/>
          <w:bCs/>
          <w:color w:val="auto"/>
          <w:sz w:val="28"/>
          <w:szCs w:val="28"/>
          <w:lang w:eastAsia="zh-CN"/>
        </w:rPr>
      </w:pPr>
      <w:r>
        <w:rPr>
          <w:rFonts w:hint="eastAsia" w:ascii="楷体" w:hAnsi="楷体" w:eastAsia="楷体" w:cs="楷体"/>
          <w:b/>
          <w:bCs/>
          <w:color w:val="auto"/>
          <w:sz w:val="28"/>
          <w:szCs w:val="28"/>
        </w:rPr>
        <w:t xml:space="preserve">（一）中标人按时上报工作</w:t>
      </w:r>
      <w:r>
        <w:rPr>
          <w:rFonts w:hint="eastAsia" w:ascii="楷体" w:hAnsi="楷体" w:eastAsia="楷体" w:cs="楷体"/>
          <w:b/>
          <w:bCs/>
          <w:color w:val="auto"/>
          <w:sz w:val="28"/>
          <w:szCs w:val="28"/>
          <w:lang w:val="en-US" w:eastAsia="zh-CN"/>
        </w:rPr>
        <w:t xml:space="preserve">材料</w:t>
      </w:r>
      <w:r/>
    </w:p>
    <w:p>
      <w:pPr>
        <w:ind w:firstLine="560"/>
        <w:spacing w:line="360" w:lineRule="auto"/>
        <w:rPr>
          <w:rFonts w:hint="eastAsia"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1.中标人根据市管道路绿地全年工作计划和养护管理月历，在月底前上报次月养护管理工作计划。</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000000" w:themeColor="text1"/>
          <w:sz w:val="28"/>
          <w:szCs w:val="28"/>
          <w:highlight w:val="none"/>
          <w:lang w:val="en-US" w:eastAsia="zh-CN"/>
        </w:rPr>
        <w:t xml:space="preserve">2</w:t>
      </w:r>
      <w:r>
        <w:rPr>
          <w:rFonts w:hint="eastAsia" w:cs="仿宋" w:asciiTheme="minorEastAsia" w:hAnsiTheme="minorEastAsia" w:eastAsiaTheme="minorEastAsia"/>
          <w:color w:val="000000" w:themeColor="text1"/>
          <w:sz w:val="28"/>
          <w:szCs w:val="28"/>
          <w:highlight w:val="none"/>
        </w:rPr>
        <w:t xml:space="preserve">.</w:t>
      </w:r>
      <w:r>
        <w:rPr>
          <w:rFonts w:hint="eastAsia" w:cs="仿宋" w:asciiTheme="minorEastAsia" w:hAnsiTheme="minorEastAsia" w:eastAsiaTheme="minorEastAsia"/>
          <w:color w:val="auto"/>
          <w:sz w:val="28"/>
          <w:szCs w:val="28"/>
        </w:rPr>
        <w:t xml:space="preserve">考核小组根据中标人上报的工作计划及本月管理内容下达当月绿化管理工作任务单，工作任务单明确各项工作内容的标准及完成时间。</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lang w:val="en-US" w:eastAsia="zh-CN"/>
        </w:rPr>
        <w:t xml:space="preserve">3</w:t>
      </w:r>
      <w:r>
        <w:rPr>
          <w:rFonts w:hint="eastAsia" w:cs="仿宋" w:asciiTheme="minorEastAsia" w:hAnsiTheme="minorEastAsia" w:eastAsiaTheme="minorEastAsia"/>
          <w:color w:val="auto"/>
          <w:sz w:val="28"/>
          <w:szCs w:val="28"/>
        </w:rPr>
        <w:t xml:space="preserve">.上报形式：各中标人通过书面形式或电子邮件进行上报。书面形式需加盖单位鲜章，电子邮件需电话通知管理单位确认。</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lang w:val="en-US" w:eastAsia="zh-CN"/>
        </w:rPr>
        <w:t xml:space="preserve">4</w:t>
      </w:r>
      <w:r>
        <w:rPr>
          <w:rFonts w:hint="eastAsia" w:cs="仿宋" w:asciiTheme="minorEastAsia" w:hAnsiTheme="minorEastAsia" w:eastAsiaTheme="minorEastAsia"/>
          <w:color w:val="auto"/>
          <w:sz w:val="28"/>
          <w:szCs w:val="28"/>
        </w:rPr>
        <w:t xml:space="preserve">.未按时上报工作</w:t>
      </w:r>
      <w:r>
        <w:rPr>
          <w:rFonts w:hint="eastAsia" w:cs="仿宋" w:asciiTheme="minorEastAsia" w:hAnsiTheme="minorEastAsia" w:eastAsiaTheme="minorEastAsia"/>
          <w:color w:val="auto"/>
          <w:sz w:val="28"/>
          <w:szCs w:val="28"/>
          <w:lang w:val="en-US" w:eastAsia="zh-CN"/>
        </w:rPr>
        <w:t xml:space="preserve">材料</w:t>
      </w:r>
      <w:r>
        <w:rPr>
          <w:rFonts w:hint="eastAsia" w:cs="仿宋" w:asciiTheme="minorEastAsia" w:hAnsiTheme="minorEastAsia" w:eastAsiaTheme="minorEastAsia"/>
          <w:color w:val="auto"/>
          <w:sz w:val="28"/>
          <w:szCs w:val="28"/>
        </w:rPr>
        <w:t xml:space="preserve">的扣当月考核成绩2分，不上报工作</w:t>
      </w:r>
      <w:r>
        <w:rPr>
          <w:rFonts w:hint="eastAsia" w:cs="仿宋" w:asciiTheme="minorEastAsia" w:hAnsiTheme="minorEastAsia" w:eastAsiaTheme="minorEastAsia"/>
          <w:color w:val="auto"/>
          <w:sz w:val="28"/>
          <w:szCs w:val="28"/>
          <w:lang w:val="en-US" w:eastAsia="zh-CN"/>
        </w:rPr>
        <w:t xml:space="preserve">材料</w:t>
      </w:r>
      <w:r>
        <w:rPr>
          <w:rFonts w:hint="eastAsia" w:cs="仿宋" w:asciiTheme="minorEastAsia" w:hAnsiTheme="minorEastAsia" w:eastAsiaTheme="minorEastAsia"/>
          <w:color w:val="auto"/>
          <w:sz w:val="28"/>
          <w:szCs w:val="28"/>
        </w:rPr>
        <w:t xml:space="preserve">的扣当月考核成绩5分。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（二）中标人报验工作完成情况</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1.中标人按照《工作任务单》或整改通知书要求，按时间节点将完成的养护工作内容及时上报管理单位，申请检查验收。</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2.报验形式：各中标人通过书面形式或电子邮件进行报验。书面形式需加盖单位鲜章，电子邮件需电话通知管理单位确认。</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3.报验生效时间：书面报验以签收日期为生效日，网上报验以电子邮件发出日期为生效日。</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4.中标人应由专人一事一报，即在每项任务全面完成后进行报验。</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5.中标人如不按要求或不能按时将管理作业完成情况书面上报的，作未完成任务处理，该项考核不得分。如因下雨等不可抗拒原因，需推迟完成作业的需书面报请管理单位同意后方可有效。</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（三）管理单位验收</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1.考核小组接到中标人报验单后会同中标人人员及时安排检查验收。</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2.对报验内容的每一项工作的完成情况及效果进行评分。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（四）管理单位下达整改意见</w:t>
      </w:r>
      <w:r/>
    </w:p>
    <w:p>
      <w:pPr>
        <w:ind w:firstLine="560"/>
        <w:keepLines w:val="0"/>
        <w:keepNext w:val="0"/>
        <w:pageBreakBefore w:val="0"/>
        <w:spacing w:line="360" w:lineRule="auto"/>
        <w:widowControl/>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t xml:space="preserve">1.考核小组对中标人进行验收时，发现需进一步整改的地段应下达整改通知书，规定整改期限，每下发一次整改扣考核成绩2分。</w:t>
      </w:r>
      <w:r/>
    </w:p>
    <w:p>
      <w:pPr>
        <w:ind w:firstLine="560"/>
        <w:jc w:val="both"/>
        <w:keepLines w:val="0"/>
        <w:keepNext w:val="0"/>
        <w:pageBreakBefore w:val="0"/>
        <w:spacing w:after="312" w:line="360" w:lineRule="auto"/>
        <w:widowControl/>
        <w:rPr>
          <w:rStyle w:val="1367"/>
          <w:rFonts w:ascii="宋体" w:hAnsi="宋体"/>
          <w:color w:val="000000"/>
          <w:sz w:val="28"/>
          <w:szCs w:val="28"/>
        </w:rPr>
      </w:pPr>
      <w:r>
        <w:rPr>
          <w:rFonts w:hint="eastAsia" w:cs="仿宋" w:asciiTheme="minorEastAsia" w:hAnsiTheme="minorEastAsia" w:eastAsiaTheme="minorEastAsia"/>
          <w:color w:val="auto"/>
          <w:sz w:val="28"/>
          <w:szCs w:val="28"/>
        </w:rPr>
        <w:t xml:space="preserve">2.中标人按整改通知书要求整改完毕后，再次上报，直至验收合格。</w:t>
      </w:r>
      <w:r/>
    </w:p>
    <w:p>
      <w:pPr>
        <w:ind w:firstLine="560"/>
        <w:jc w:val="both"/>
        <w:keepLines w:val="0"/>
        <w:keepNext w:val="0"/>
        <w:pageBreakBefore w:val="0"/>
        <w:spacing w:after="312" w:line="360" w:lineRule="auto"/>
        <w:widowControl/>
        <w:rPr>
          <w:rStyle w:val="1367"/>
          <w:rFonts w:ascii="宋体" w:hAnsi="宋体"/>
          <w:color w:val="000000"/>
          <w:sz w:val="28"/>
          <w:szCs w:val="28"/>
        </w:rPr>
      </w:pPr>
      <w:r>
        <w:rPr>
          <w:rFonts w:ascii="宋体" w:hAnsi="宋体"/>
          <w:color w:val="000000"/>
          <w:sz w:val="28"/>
          <w:szCs w:val="28"/>
        </w:rPr>
      </w:r>
      <w:r/>
    </w:p>
    <w:p>
      <w:pPr>
        <w:ind w:firstLine="723"/>
        <w:jc w:val="center"/>
        <w:spacing w:after="312" w:line="520" w:lineRule="exact"/>
        <w:rPr>
          <w:rStyle w:val="1367"/>
          <w:rFonts w:hAnsi="宋体"/>
          <w:b/>
          <w:color w:val="000000"/>
          <w:sz w:val="36"/>
        </w:rPr>
      </w:pPr>
      <w:r>
        <w:rPr>
          <w:rFonts w:hAnsi="宋体"/>
          <w:b/>
          <w:color w:val="000000"/>
          <w:sz w:val="36"/>
        </w:rPr>
      </w:r>
      <w:r/>
    </w:p>
    <w:p>
      <w:pPr>
        <w:jc w:val="both"/>
        <w:rPr>
          <w:rFonts w:hint="eastAsia" w:ascii="宋体" w:hAnsi="宋体" w:cs="宋体"/>
          <w:b/>
          <w:bCs/>
          <w:sz w:val="30"/>
          <w:szCs w:val="44"/>
          <w:highlight w:val="none"/>
        </w:rPr>
      </w:pPr>
      <w:r>
        <w:rPr>
          <w:rFonts w:hint="eastAsia" w:ascii="宋体" w:hAnsi="宋体" w:cs="宋体"/>
          <w:b/>
          <w:bCs/>
          <w:sz w:val="30"/>
          <w:szCs w:val="44"/>
          <w:highlight w:val="none"/>
        </w:rPr>
      </w:r>
      <w:r/>
    </w:p>
    <w:p>
      <w:pPr>
        <w:jc w:val="center"/>
        <w:rPr>
          <w:rFonts w:hint="eastAsia" w:ascii="宋体" w:hAnsi="宋体" w:cs="宋体"/>
          <w:b/>
          <w:bCs/>
          <w:sz w:val="30"/>
          <w:szCs w:val="44"/>
          <w:highlight w:val="none"/>
        </w:rPr>
      </w:pPr>
      <w:r>
        <w:rPr>
          <w:rFonts w:hint="eastAsia" w:ascii="宋体" w:hAnsi="宋体" w:cs="宋体"/>
          <w:b/>
          <w:bCs/>
          <w:sz w:val="30"/>
          <w:szCs w:val="44"/>
          <w:highlight w:val="none"/>
        </w:rPr>
      </w:r>
      <w:r/>
    </w:p>
    <w:p>
      <w:pPr>
        <w:jc w:val="center"/>
        <w:rPr>
          <w:rFonts w:hint="eastAsia" w:ascii="宋体" w:hAnsi="宋体" w:cs="宋体"/>
          <w:highlight w:val="none"/>
        </w:rPr>
      </w:pPr>
      <w:r>
        <w:rPr>
          <w:rFonts w:hint="eastAsia" w:ascii="宋体" w:hAnsi="宋体" w:cs="宋体"/>
          <w:b/>
          <w:bCs/>
          <w:sz w:val="30"/>
          <w:szCs w:val="44"/>
          <w:highlight w:val="none"/>
        </w:rPr>
        <w:t xml:space="preserve">第六章  采购需求</w:t>
      </w:r>
      <w:bookmarkEnd w:id="25"/>
      <w:r/>
      <w:bookmarkEnd w:id="26"/>
      <w:r/>
      <w:r/>
    </w:p>
    <w:p>
      <w:pPr>
        <w:pStyle w:val="997"/>
        <w:widowControl w:val="off"/>
        <w:rPr>
          <w:rFonts w:ascii="宋体" w:hAnsi="宋体"/>
          <w:color w:val="auto"/>
          <w:highlight w:val="none"/>
        </w:rPr>
      </w:pPr>
      <w:r/>
      <w:bookmarkStart w:id="29" w:name="_Toc523404701"/>
      <w:r/>
      <w:bookmarkStart w:id="30" w:name="_Toc522790136"/>
      <w:r/>
      <w:r/>
    </w:p>
    <w:p>
      <w:pPr>
        <w:pStyle w:val="997"/>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1" w:name="_Toc80122298"/>
      <w:r>
        <w:rPr>
          <w:rFonts w:hint="eastAsia" w:ascii="宋体" w:hAnsi="宋体" w:eastAsia="宋体" w:cs="宋体"/>
          <w:color w:val="auto"/>
          <w:sz w:val="21"/>
          <w:szCs w:val="21"/>
          <w:highlight w:val="none"/>
        </w:rPr>
        <w:t xml:space="preserve">一、采购预算本项目采购预算金额</w:t>
      </w:r>
      <w:r>
        <w:rPr>
          <w:rFonts w:hint="eastAsia" w:ascii="宋体" w:hAnsi="宋体" w:eastAsia="宋体" w:cs="宋体"/>
          <w:color w:val="auto"/>
          <w:sz w:val="21"/>
          <w:szCs w:val="21"/>
          <w:highlight w:val="none"/>
          <w:lang w:eastAsia="zh-CN"/>
        </w:rPr>
        <w:t xml:space="preserve">190</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997"/>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bidi="ar-SA"/>
        </w:rPr>
        <w:t xml:space="preserve">、项目概况</w:t>
      </w:r>
      <w:r/>
    </w:p>
    <w:p>
      <w:pPr>
        <w:pStyle w:val="997"/>
        <w:ind w:firstLine="420"/>
        <w:jc w:val="left"/>
        <w:keepLines w:val="0"/>
        <w:keepNext w:val="0"/>
        <w:pageBreakBefore w:val="0"/>
        <w:spacing w:line="360" w:lineRule="auto"/>
        <w:widowControl w:val="off"/>
        <w:rPr>
          <w:rFonts w:hint="eastAsia"/>
          <w:highlight w:val="none"/>
          <w:lang w:eastAsia="zh-CN"/>
        </w:rPr>
      </w:pPr>
      <w:r>
        <w:rPr>
          <w:rFonts w:hint="eastAsia" w:ascii="宋体" w:hAnsi="宋体" w:eastAsia="宋体" w:cs="宋体"/>
          <w:color w:val="auto"/>
          <w:sz w:val="21"/>
          <w:szCs w:val="21"/>
          <w:highlight w:val="none"/>
        </w:rPr>
        <w:t xml:space="preserve">1、项目名称：</w:t>
      </w:r>
      <w:r>
        <w:rPr>
          <w:rFonts w:hint="eastAsia" w:ascii="宋体" w:hAnsi="宋体" w:cs="宋体"/>
          <w:color w:val="auto"/>
          <w:sz w:val="21"/>
          <w:szCs w:val="21"/>
          <w:highlight w:val="none"/>
          <w:lang w:eastAsia="zh-CN"/>
        </w:rPr>
        <w:t xml:space="preserve">2025-2026年泉山经济开发区绿地养护项目</w:t>
      </w:r>
      <w:r/>
    </w:p>
    <w:p>
      <w:pPr>
        <w:pStyle w:val="997"/>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2、项目地点：徐州市</w:t>
      </w:r>
      <w:r>
        <w:rPr>
          <w:rFonts w:hint="eastAsia" w:ascii="宋体" w:hAnsi="宋体" w:eastAsia="宋体" w:cs="宋体"/>
          <w:color w:val="auto"/>
          <w:sz w:val="21"/>
          <w:szCs w:val="21"/>
          <w:highlight w:val="none"/>
          <w:lang w:eastAsia="zh-CN"/>
        </w:rPr>
        <w:t xml:space="preserve">泉山</w:t>
      </w:r>
      <w:r>
        <w:rPr>
          <w:rFonts w:hint="eastAsia" w:ascii="宋体" w:hAnsi="宋体" w:eastAsia="宋体" w:cs="宋体"/>
          <w:color w:val="auto"/>
          <w:sz w:val="21"/>
          <w:szCs w:val="21"/>
          <w:highlight w:val="none"/>
          <w:lang w:val="en-US" w:eastAsia="zh-CN"/>
        </w:rPr>
        <w:t xml:space="preserve">区经济开发区</w:t>
      </w:r>
      <w:r/>
    </w:p>
    <w:p>
      <w:pPr>
        <w:pStyle w:val="997"/>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3、养护服务期：1年</w:t>
      </w:r>
      <w:r/>
    </w:p>
    <w:p>
      <w:pPr>
        <w:numPr>
          <w:ilvl w:val="0"/>
          <w:numId w:val="0"/>
        </w:num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4、养护内容：</w:t>
      </w:r>
      <w:r/>
    </w:p>
    <w:p>
      <w:pPr>
        <w:numPr>
          <w:ilvl w:val="0"/>
          <w:numId w:val="0"/>
        </w:numPr>
        <w:ind w:firstLine="480"/>
        <w:jc w:val="left"/>
        <w:keepLines w:val="0"/>
        <w:keepNext w:val="0"/>
        <w:pageBreakBefore w:val="0"/>
        <w:spacing w:before="0" w:beforeAutospacing="0" w:after="0" w:afterAutospacing="0" w:line="360" w:lineRule="auto"/>
        <w:widowControl w:val="off"/>
        <w:rPr>
          <w:rFonts w:hint="default"/>
          <w:lang w:val="en-US" w:eastAsia="zh-CN"/>
        </w:rPr>
      </w:pPr>
      <w:r>
        <w:rPr>
          <w:rFonts w:hint="eastAsia" w:ascii="宋体" w:hAnsi="宋体" w:eastAsia="宋体" w:cs="宋体"/>
          <w:color w:val="auto"/>
          <w:sz w:val="21"/>
          <w:szCs w:val="21"/>
          <w:highlight w:val="none"/>
          <w:lang w:val="en-US" w:eastAsia="zh-CN" w:bidi="ar-SA"/>
        </w:rPr>
        <w:t xml:space="preserve">包括但不限于修剪、除草、施肥、浇水、抹芽、除萌、病虫害防治、草坪修剪、苗木补植、防寒、防涝、防旱、防火、卫生保洁、秩序管理、设施设备维修保养、垃圾清理清运等。</w:t>
      </w:r>
      <w:r/>
    </w:p>
    <w:p>
      <w:pPr>
        <w:pStyle w:val="997"/>
        <w:ind w:firstLine="420"/>
        <w:jc w:val="left"/>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项目说明：本次项目为徐州泉山经济开发区管理委员会委托泉山区城市管理局代为招标，后续合同签订、养护考核、资金拨付等相关工作均由徐州泉山经济开发区管理委员会负责，管养经费由徐州泉山经济开发区管理委员会自行承担。</w:t>
      </w:r>
      <w:r/>
    </w:p>
    <w:p>
      <w:pPr>
        <w:pStyle w:val="997"/>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、项目养护范围及面积：</w:t>
      </w:r>
      <w:r/>
    </w:p>
    <w:tbl>
      <w:tblPr>
        <w:tblStyle w:val="897"/>
        <w:tblW w:w="9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3"/>
        <w:gridCol w:w="546"/>
        <w:gridCol w:w="2857"/>
        <w:gridCol w:w="1181"/>
        <w:gridCol w:w="1070"/>
        <w:gridCol w:w="2970"/>
      </w:tblGrid>
      <w:tr>
        <w:trPr>
          <w:trHeight w:val="380"/>
        </w:trPr>
        <w:tc>
          <w:tcPr>
            <w:gridSpan w:val="6"/>
            <w:shd w:val="clear" w:color="auto" w:fill="auto"/>
            <w:tcMar>
              <w:left w:w="15" w:type="dxa"/>
              <w:top w:w="15" w:type="dxa"/>
              <w:right w:w="15" w:type="dxa"/>
            </w:tcMar>
            <w:tcW w:w="9297" w:type="dxa"/>
            <w:vAlign w:val="center"/>
            <w:vMerge w:val="restart"/>
            <w:textDirection w:val="lrTb"/>
            <w:noWrap w:val="false"/>
          </w:tcPr>
          <w:p>
            <w:pPr>
              <w:jc w:val="center"/>
              <w:keepLines w:val="0"/>
              <w:keepNext w:val="0"/>
              <w:widowControl/>
              <w:rPr>
                <w:rFonts w:hint="eastAsia" w:ascii="宋体" w:hAnsi="宋体" w:eastAsia="宋体" w:cs="宋体"/>
                <w:b/>
                <w:i w:val="0"/>
                <w:color w:val="000000"/>
                <w:sz w:val="40"/>
                <w:szCs w:val="40"/>
                <w:u w:val="none"/>
              </w:rPr>
              <w:suppressLineNumbers w:val="0"/>
            </w:pPr>
            <w:r>
              <w:rPr>
                <w:rFonts w:hint="eastAsia" w:ascii="宋体" w:hAnsi="宋体" w:eastAsia="宋体" w:cs="宋体"/>
                <w:b/>
                <w:i w:val="0"/>
                <w:color w:val="000000"/>
                <w:sz w:val="40"/>
                <w:szCs w:val="40"/>
                <w:u w:val="none"/>
                <w:lang w:val="en-US" w:eastAsia="zh-CN" w:bidi="ar"/>
              </w:rPr>
              <w:t xml:space="preserve">泉山区经济开发区绿地养护服务</w:t>
            </w:r>
            <w:r/>
          </w:p>
        </w:tc>
      </w:tr>
      <w:tr>
        <w:trPr>
          <w:trHeight w:val="360"/>
        </w:trPr>
        <w:tc>
          <w:tcPr>
            <w:shd w:val="clear" w:color="auto" w:fill="auto"/>
            <w:tcMar>
              <w:left w:w="15" w:type="dxa"/>
              <w:top w:w="15" w:type="dxa"/>
              <w:right w:w="15" w:type="dxa"/>
            </w:tcMar>
            <w:tcW w:w="673" w:type="dxa"/>
            <w:vAlign w:val="center"/>
            <w:vMerge w:val="restart"/>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序号</w:t>
            </w:r>
            <w:r/>
          </w:p>
        </w:tc>
        <w:tc>
          <w:tcPr>
            <w:gridSpan w:val="2"/>
            <w:shd w:val="clear" w:color="auto" w:fill="auto"/>
            <w:tcMar>
              <w:left w:w="15" w:type="dxa"/>
              <w:top w:w="15" w:type="dxa"/>
              <w:right w:w="15" w:type="dxa"/>
            </w:tcMar>
            <w:tcW w:w="3403" w:type="dxa"/>
            <w:vAlign w:val="center"/>
            <w:vMerge w:val="restart"/>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养护地点</w:t>
            </w:r>
            <w:r/>
          </w:p>
        </w:tc>
        <w:tc>
          <w:tcPr>
            <w:gridSpan w:val="2"/>
            <w:shd w:val="clear" w:color="auto" w:fill="auto"/>
            <w:tcMar>
              <w:left w:w="15" w:type="dxa"/>
              <w:top w:w="15" w:type="dxa"/>
              <w:right w:w="15" w:type="dxa"/>
            </w:tcMar>
            <w:tcW w:w="225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绿地情况</w:t>
            </w:r>
            <w:r/>
          </w:p>
        </w:tc>
        <w:tc>
          <w:tcPr>
            <w:shd w:val="clear" w:color="auto" w:fill="auto"/>
            <w:tcMar>
              <w:left w:w="15" w:type="dxa"/>
              <w:top w:w="15" w:type="dxa"/>
              <w:right w:w="15" w:type="dxa"/>
            </w:tcMar>
            <w:tcW w:w="2970" w:type="dxa"/>
            <w:vAlign w:val="center"/>
            <w:vMerge w:val="restart"/>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备注</w:t>
            </w:r>
            <w:r/>
          </w:p>
        </w:tc>
      </w:tr>
      <w:tr>
        <w:trPr>
          <w:trHeight w:val="360"/>
        </w:trPr>
        <w:tc>
          <w:tcPr>
            <w:shd w:val="clear" w:color="auto" w:fill="auto"/>
            <w:tcMar>
              <w:left w:w="15" w:type="dxa"/>
              <w:top w:w="15" w:type="dxa"/>
              <w:right w:w="15" w:type="dxa"/>
            </w:tcMar>
            <w:tcW w:w="673" w:type="dxa"/>
            <w:vAlign w:val="center"/>
            <w:vMerge w:val="continue"/>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gridSpan w:val="2"/>
            <w:shd w:val="clear" w:color="auto" w:fill="auto"/>
            <w:tcMar>
              <w:left w:w="15" w:type="dxa"/>
              <w:top w:w="15" w:type="dxa"/>
              <w:right w:w="15" w:type="dxa"/>
            </w:tcMar>
            <w:tcW w:w="3403" w:type="dxa"/>
            <w:vAlign w:val="center"/>
            <w:vMerge w:val="continue"/>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shd w:val="clear" w:color="auto" w:fill="auto"/>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绿地面积（㎡）</w:t>
            </w:r>
            <w:r/>
          </w:p>
        </w:tc>
        <w:tc>
          <w:tcPr>
            <w:shd w:val="clear" w:color="auto" w:fill="auto"/>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行道树（株）</w:t>
            </w:r>
            <w:r/>
          </w:p>
        </w:tc>
        <w:tc>
          <w:tcPr>
            <w:shd w:val="clear" w:color="auto" w:fill="auto"/>
            <w:tcMar>
              <w:left w:w="15" w:type="dxa"/>
              <w:top w:w="15" w:type="dxa"/>
              <w:right w:w="15" w:type="dxa"/>
            </w:tcMar>
            <w:tcW w:w="2970" w:type="dxa"/>
            <w:vAlign w:val="center"/>
            <w:vMerge w:val="continue"/>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徐丰路树阵广场</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ffffff"/>
            <w:tcMar>
              <w:left w:w="15" w:type="dxa"/>
              <w:top w:w="15" w:type="dxa"/>
              <w:right w:w="15" w:type="dxa"/>
            </w:tcMar>
            <w:tcW w:w="10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auto"/>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徐丰路北段（华美热电厂南墙—莲湖路）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13200</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莲湖路（腾飞路—腾祥路）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23800</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2359</w:t>
            </w:r>
            <w:r/>
          </w:p>
        </w:tc>
        <w:tc>
          <w:tcPr>
            <w:shd w:val="clear" w:color="auto" w:fill="auto"/>
            <w:tcMar>
              <w:left w:w="15" w:type="dxa"/>
              <w:top w:w="15" w:type="dxa"/>
              <w:right w:w="15" w:type="dxa"/>
            </w:tcMar>
            <w:tcW w:w="2970" w:type="dxa"/>
            <w:vAlign w:val="center"/>
            <w:vMerge w:val="restart"/>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莲湖路（腾飞路—黄河故道）</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auto"/>
            <w:tcMar>
              <w:left w:w="15" w:type="dxa"/>
              <w:top w:w="15" w:type="dxa"/>
              <w:right w:w="15" w:type="dxa"/>
            </w:tcMar>
            <w:tcW w:w="2970" w:type="dxa"/>
            <w:vAlign w:val="center"/>
            <w:vMerge w:val="restart"/>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莲湖路（腾祥路—振和路）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ffffff"/>
            <w:tcMar>
              <w:left w:w="15" w:type="dxa"/>
              <w:top w:w="15" w:type="dxa"/>
              <w:right w:w="15" w:type="dxa"/>
            </w:tcMar>
            <w:tcW w:w="10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auto"/>
            <w:tcMar>
              <w:left w:w="15" w:type="dxa"/>
              <w:top w:w="15" w:type="dxa"/>
              <w:right w:w="15" w:type="dxa"/>
            </w:tcMar>
            <w:tcW w:w="2970" w:type="dxa"/>
            <w:vAlign w:val="center"/>
            <w:vMerge w:val="restart"/>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莲湖路（振和路—徐丰路）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869</w:t>
            </w:r>
            <w:r/>
          </w:p>
        </w:tc>
        <w:tc>
          <w:tcPr>
            <w:shd w:val="clear" w:color="auto" w:fill="ffffff"/>
            <w:tcMar>
              <w:left w:w="15" w:type="dxa"/>
              <w:top w:w="15" w:type="dxa"/>
              <w:right w:w="15" w:type="dxa"/>
            </w:tcMar>
            <w:tcW w:w="1070" w:type="dxa"/>
            <w:vAlign w:val="center"/>
            <w:textDirection w:val="lrTb"/>
            <w:noWrap w:val="false"/>
          </w:tcPr>
          <w:p>
            <w:pPr>
              <w:jc w:val="center"/>
              <w:rPr>
                <w:rFonts w:hint="default" w:ascii="宋体" w:hAnsi="宋体" w:eastAsia="宋体" w:cs="宋体"/>
                <w:b w:val="0"/>
                <w:bCs/>
                <w:i w:val="0"/>
                <w:color w:val="000000"/>
                <w:sz w:val="24"/>
                <w:szCs w:val="24"/>
                <w:u w:val="none"/>
                <w:lang w:val="en-US" w:eastAsia="zh-CN" w:bidi="ar"/>
              </w:rPr>
            </w:pPr>
            <w:r>
              <w:rPr>
                <w:rFonts w:hint="default" w:ascii="宋体" w:hAnsi="宋体" w:eastAsia="宋体" w:cs="宋体"/>
                <w:b w:val="0"/>
                <w:bCs/>
                <w:i w:val="0"/>
                <w:color w:val="000000"/>
                <w:sz w:val="24"/>
                <w:szCs w:val="24"/>
                <w:u w:val="none"/>
                <w:lang w:val="en-US" w:eastAsia="zh-CN" w:bidi="ar"/>
              </w:rPr>
            </w:r>
            <w:r/>
          </w:p>
        </w:tc>
        <w:tc>
          <w:tcPr>
            <w:shd w:val="clear" w:color="auto" w:fill="auto"/>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w:t>
            </w:r>
            <w:r/>
          </w:p>
        </w:tc>
        <w:tc>
          <w:tcPr>
            <w:gridSpan w:val="2"/>
            <w:shd w:val="clear" w:color="auto" w:fill="auto"/>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兴安路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3356</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697</w:t>
            </w:r>
            <w:r/>
          </w:p>
        </w:tc>
        <w:tc>
          <w:tcPr>
            <w:shd w:val="clear" w:color="auto" w:fill="auto"/>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分车带和行道树</w:t>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腾飞路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7400</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841</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85"/>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经济开发区政府大院</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ffffff"/>
            <w:tcMar>
              <w:left w:w="15" w:type="dxa"/>
              <w:top w:w="15" w:type="dxa"/>
              <w:right w:w="15" w:type="dxa"/>
            </w:tcMar>
            <w:tcW w:w="1070" w:type="dxa"/>
            <w:vAlign w:val="center"/>
            <w:textDirection w:val="lrTb"/>
            <w:noWrap w:val="false"/>
          </w:tcPr>
          <w:p>
            <w:pPr>
              <w:jc w:val="center"/>
              <w:rPr>
                <w:rFonts w:hint="default" w:ascii="宋体" w:hAnsi="宋体" w:eastAsia="宋体" w:cs="宋体"/>
                <w:b w:val="0"/>
                <w:bCs/>
                <w:i w:val="0"/>
                <w:color w:val="000000"/>
                <w:sz w:val="24"/>
                <w:szCs w:val="24"/>
                <w:u w:val="none"/>
                <w:lang w:val="en-US" w:eastAsia="zh-CN" w:bidi="ar"/>
              </w:rPr>
            </w:pPr>
            <w:r>
              <w:rPr>
                <w:rFonts w:hint="default"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336"/>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腾达路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6124.43</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373</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祥湖路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13668</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520</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12</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香山路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36540</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13</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鑫源路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14</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观湖路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5131</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15</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经三路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1608</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16</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兴安路绿地</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19800</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695</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路西绿地</w:t>
            </w:r>
            <w:r/>
          </w:p>
        </w:tc>
      </w:tr>
      <w:tr>
        <w:trPr>
          <w:trHeight w:val="51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17</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故黄河滨河绿化（郑徐—铜山界）</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35862</w:t>
            </w:r>
            <w:r/>
          </w:p>
        </w:tc>
        <w:tc>
          <w:tcPr>
            <w:shd w:val="clear" w:color="auto" w:fill="ffffff"/>
            <w:tcMar>
              <w:left w:w="15" w:type="dxa"/>
              <w:top w:w="15" w:type="dxa"/>
              <w:right w:w="15" w:type="dxa"/>
            </w:tcMar>
            <w:tcW w:w="10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18</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时代大道</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45772.65</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473</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19</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腾飞路西延</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538</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20</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开源路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2234</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694</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庞庄采煤沉陷区治理项目</w:t>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21</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时代大道西段</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6713.9</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737</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庞庄采煤沉陷区治理项目</w:t>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22</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经二路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张小楼采煤沉陷区一期绿化项目</w:t>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23</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振河路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张小楼采煤沉陷区一期绿化项目</w:t>
            </w:r>
            <w:r/>
          </w:p>
        </w:tc>
      </w:tr>
      <w:tr>
        <w:trPr>
          <w:trHeight w:val="24"/>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24</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金虹路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张小楼采煤沉陷区一期绿化项目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25</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经一路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358</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张小楼采煤沉陷区三期绿化项目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26</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经四路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张小楼采煤沉陷区三期绿化项目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27</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纬二路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张小楼采煤沉陷区三期绿化项目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28</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纬三路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张小楼采煤沉陷区三期绿化项目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29</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纬二路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3686</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张小楼采煤沉陷区二期绿化项目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纬三路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375</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张小楼采煤沉陷区二期绿化项目</w:t>
            </w:r>
            <w:r/>
          </w:p>
        </w:tc>
      </w:tr>
      <w:tr>
        <w:trPr>
          <w:trHeight w:val="4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31</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经四路</w:t>
            </w:r>
            <w:r/>
          </w:p>
        </w:tc>
        <w:tc>
          <w:tcPr>
            <w:shd w:val="clear" w:color="auto" w:fill="ffffff"/>
            <w:tcMar>
              <w:left w:w="15" w:type="dxa"/>
              <w:top w:w="15" w:type="dxa"/>
              <w:right w:w="15" w:type="dxa"/>
            </w:tcMar>
            <w:tcW w:w="1181"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376</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张小楼采煤沉陷区二期绿化项目</w:t>
            </w:r>
            <w:r/>
          </w:p>
        </w:tc>
      </w:tr>
      <w:tr>
        <w:trPr>
          <w:trHeight w:val="17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32</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宏盛路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2473</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ffffff"/>
            <w:tcMar>
              <w:left w:w="15" w:type="dxa"/>
              <w:top w:w="15" w:type="dxa"/>
              <w:right w:w="15" w:type="dxa"/>
            </w:tcMar>
            <w:tcW w:w="29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张小楼采煤沉陷区二期绿化项目</w:t>
            </w:r>
            <w:r/>
          </w:p>
        </w:tc>
      </w:tr>
      <w:tr>
        <w:trPr>
          <w:trHeight w:val="173"/>
        </w:trPr>
        <w:tc>
          <w:tcPr>
            <w:shd w:val="clear" w:color="auto" w:fill="auto"/>
            <w:tcMar>
              <w:left w:w="15" w:type="dxa"/>
              <w:top w:w="15" w:type="dxa"/>
              <w:right w:w="15" w:type="dxa"/>
            </w:tcMar>
            <w:tcW w:w="673"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33</w:t>
            </w:r>
            <w:r/>
          </w:p>
        </w:tc>
        <w:tc>
          <w:tcPr>
            <w:gridSpan w:val="2"/>
            <w:shd w:val="clear" w:color="auto" w:fill="ffffff"/>
            <w:tcMar>
              <w:left w:w="15" w:type="dxa"/>
              <w:top w:w="15" w:type="dxa"/>
              <w:right w:w="15" w:type="dxa"/>
            </w:tcMar>
            <w:tcW w:w="3403"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兴泉路</w:t>
            </w:r>
            <w:r/>
          </w:p>
        </w:tc>
        <w:tc>
          <w:tcPr>
            <w:shd w:val="clear" w:color="auto" w:fill="ffffff"/>
            <w:tcMar>
              <w:left w:w="15" w:type="dxa"/>
              <w:top w:w="15" w:type="dxa"/>
              <w:right w:w="15" w:type="dxa"/>
            </w:tcMar>
            <w:tcW w:w="1181"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325</w:t>
            </w:r>
            <w:r/>
          </w:p>
        </w:tc>
        <w:tc>
          <w:tcPr>
            <w:shd w:val="clear" w:color="auto" w:fill="ffffff"/>
            <w:tcMar>
              <w:left w:w="15" w:type="dxa"/>
              <w:top w:w="15" w:type="dxa"/>
              <w:right w:w="15" w:type="dxa"/>
            </w:tcMar>
            <w:tcW w:w="1070"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324</w:t>
            </w:r>
            <w:r/>
          </w:p>
        </w:tc>
        <w:tc>
          <w:tcPr>
            <w:shd w:val="clear" w:color="auto" w:fill="ffffff"/>
            <w:tcMar>
              <w:left w:w="15" w:type="dxa"/>
              <w:top w:w="15" w:type="dxa"/>
              <w:right w:w="15" w:type="dxa"/>
            </w:tcMar>
            <w:tcW w:w="2970" w:type="dxa"/>
            <w:vAlign w:val="center"/>
            <w:textDirection w:val="lrTb"/>
            <w:noWrap w:val="false"/>
          </w:tcPr>
          <w:p>
            <w:pPr>
              <w:jc w:val="center"/>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r>
            <w:r/>
          </w:p>
        </w:tc>
      </w:tr>
      <w:tr>
        <w:trPr>
          <w:trHeight w:val="310"/>
        </w:trPr>
        <w:tc>
          <w:tcPr>
            <w:gridSpan w:val="2"/>
            <w:shd w:val="clear" w:color="auto" w:fill="auto"/>
            <w:tcMar>
              <w:left w:w="15" w:type="dxa"/>
              <w:top w:w="15" w:type="dxa"/>
              <w:right w:w="15" w:type="dxa"/>
            </w:tcMar>
            <w:tcW w:w="1219"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b w:val="0"/>
                <w:bCs/>
                <w:i w:val="0"/>
                <w:color w:val="000000"/>
                <w:sz w:val="24"/>
                <w:szCs w:val="24"/>
                <w:u w:val="none"/>
                <w:lang w:val="en-US" w:eastAsia="zh-CN" w:bidi="ar"/>
              </w:rPr>
            </w:r>
            <w:r/>
          </w:p>
        </w:tc>
        <w:tc>
          <w:tcPr>
            <w:shd w:val="clear" w:color="auto" w:fill="d9d9d9"/>
            <w:tcMar>
              <w:left w:w="15" w:type="dxa"/>
              <w:top w:w="15" w:type="dxa"/>
              <w:right w:w="15" w:type="dxa"/>
            </w:tcMar>
            <w:tcW w:w="2857" w:type="dxa"/>
            <w:vAlign w:val="center"/>
            <w:textDirection w:val="lrTb"/>
            <w:noWrap w:val="false"/>
          </w:tcPr>
          <w:p>
            <w:pPr>
              <w:jc w:val="center"/>
              <w:keepLines w:val="0"/>
              <w:keepNext w:val="0"/>
              <w:widowControl/>
              <w:rPr>
                <w:rFonts w:hint="eastAsia"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b/>
                <w:bCs w:val="0"/>
                <w:i w:val="0"/>
                <w:color w:val="000000"/>
                <w:sz w:val="24"/>
                <w:szCs w:val="24"/>
                <w:u w:val="none"/>
                <w:lang w:val="en-US" w:eastAsia="zh-CN" w:bidi="ar"/>
              </w:rPr>
              <w:t xml:space="preserve">合计</w:t>
            </w:r>
            <w:r/>
          </w:p>
        </w:tc>
        <w:tc>
          <w:tcPr>
            <w:shd w:val="clear" w:color="auto" w:fill="d9d9d9"/>
            <w:tcMar>
              <w:left w:w="15" w:type="dxa"/>
              <w:top w:w="15" w:type="dxa"/>
              <w:right w:w="15" w:type="dxa"/>
            </w:tcMar>
            <w:tcW w:w="1181"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286900.98</w:t>
            </w:r>
            <w:r/>
          </w:p>
        </w:tc>
        <w:tc>
          <w:tcPr>
            <w:shd w:val="clear" w:color="auto" w:fill="d9d9d9"/>
            <w:tcMar>
              <w:left w:w="15" w:type="dxa"/>
              <w:top w:w="15" w:type="dxa"/>
              <w:right w:w="15" w:type="dxa"/>
            </w:tcMar>
            <w:tcW w:w="1070" w:type="dxa"/>
            <w:vAlign w:val="center"/>
            <w:textDirection w:val="lrTb"/>
            <w:noWrap w:val="false"/>
          </w:tcPr>
          <w:p>
            <w:pPr>
              <w:jc w:val="center"/>
              <w:keepLines w:val="0"/>
              <w:keepNext w:val="0"/>
              <w:widowControl/>
              <w:rPr>
                <w:rFonts w:hint="default" w:ascii="宋体" w:hAnsi="宋体" w:eastAsia="宋体" w:cs="宋体"/>
                <w:b w:val="0"/>
                <w:bCs/>
                <w:i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11774</w:t>
            </w:r>
            <w:r/>
          </w:p>
        </w:tc>
        <w:tc>
          <w:tcPr>
            <w:shd w:val="clear" w:color="auto" w:fill="d9d9d9"/>
            <w:tcMar>
              <w:left w:w="15" w:type="dxa"/>
              <w:top w:w="15" w:type="dxa"/>
              <w:right w:w="15" w:type="dxa"/>
            </w:tcMar>
            <w:tcW w:w="2970"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r>
      <w:tr>
        <w:trPr>
          <w:trHeight w:val="740"/>
        </w:trPr>
        <w:tc>
          <w:tcPr>
            <w:gridSpan w:val="6"/>
            <w:shd w:val="clear" w:color="auto" w:fill="auto"/>
            <w:tcMar>
              <w:left w:w="15" w:type="dxa"/>
              <w:top w:w="15" w:type="dxa"/>
              <w:right w:w="15" w:type="dxa"/>
            </w:tcMar>
            <w:tcW w:w="92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养护经费标准：二级每平方米每年6元，一级乙类每平方米每年7.98元，行道树香樟及特殊树种每年50元，其余行道树每株每年25元。此表内未备注的均为二级管理。</w:t>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998"/>
        <w:rPr>
          <w:rFonts w:hint="eastAsia"/>
        </w:rPr>
      </w:pPr>
      <w:r>
        <w:rPr>
          <w:rFonts w:hint="eastAsia"/>
        </w:rPr>
      </w:r>
      <w:r/>
    </w:p>
    <w:p>
      <w:pPr>
        <w:pStyle w:val="997"/>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、工作人员配备要求</w:t>
      </w:r>
      <w:r>
        <w:rPr>
          <w:rFonts w:hint="eastAsia" w:ascii="宋体" w:hAnsi="宋体" w:eastAsia="宋体" w:cs="宋体"/>
          <w:b/>
          <w:color w:val="auto"/>
          <w:sz w:val="24"/>
          <w:szCs w:val="24"/>
          <w:highlight w:val="none"/>
          <w:lang w:val="en-US" w:eastAsia="zh-CN"/>
        </w:rPr>
        <w:t xml:space="preserve">（本条为实质性响应指标，如有任何一项不满足或负偏离则视为无效投标。）</w:t>
      </w:r>
      <w:r/>
    </w:p>
    <w:p>
      <w:pPr>
        <w:pStyle w:val="1331"/>
        <w:ind w:left="0" w:firstLine="0"/>
        <w:rPr>
          <w:rFonts w:hint="eastAsia" w:ascii="宋体" w:hAnsi="宋体" w:eastAsia="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lang w:val="en-US" w:eastAsia="zh-CN" w:bidi="ar-SA"/>
        </w:rPr>
        <w:t xml:space="preserve">人数要求（以下人数为最低标准，投标人可根据自身情况增加）</w:t>
      </w:r>
      <w:r/>
    </w:p>
    <w:tbl>
      <w:tblPr>
        <w:tblStyle w:val="897"/>
        <w:tblW w:w="95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038"/>
        <w:gridCol w:w="1062"/>
        <w:gridCol w:w="2213"/>
        <w:gridCol w:w="4284"/>
      </w:tblGrid>
      <w:tr>
        <w:trPr>
          <w:trHeight w:val="445"/>
        </w:trPr>
        <w:tc>
          <w:tcPr>
            <w:gridSpan w:val="3"/>
            <w:tcW w:w="308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工作人员配备总人数</w:t>
            </w:r>
            <w:r/>
          </w:p>
        </w:tc>
        <w:tc>
          <w:tcPr>
            <w:gridSpan w:val="2"/>
            <w:tcW w:w="6497" w:type="dxa"/>
            <w:vAlign w:val="center"/>
            <w:textDirection w:val="lrTb"/>
            <w:noWrap w:val="false"/>
          </w:tcPr>
          <w:p>
            <w:pPr>
              <w:pStyle w:val="997"/>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48人</w:t>
            </w:r>
            <w:r/>
          </w:p>
        </w:tc>
      </w:tr>
      <w:tr>
        <w:trPr>
          <w:trHeight w:val="346"/>
        </w:trPr>
        <w:tc>
          <w:tcPr>
            <w:gridSpan w:val="5"/>
            <w:tcW w:w="957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工作人员配置需求</w:t>
            </w:r>
            <w:r/>
          </w:p>
        </w:tc>
      </w:tr>
      <w:tr>
        <w:trPr>
          <w:trHeight w:val="445"/>
        </w:trPr>
        <w:tc>
          <w:tcPr>
            <w:tcW w:w="981"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项目</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负责人</w:t>
            </w:r>
            <w:r/>
          </w:p>
        </w:tc>
        <w:tc>
          <w:tcPr>
            <w:tcW w:w="1038"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现场</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负责人</w:t>
            </w:r>
            <w:r/>
          </w:p>
        </w:tc>
        <w:tc>
          <w:tcPr>
            <w:tcW w:w="1062"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安全员</w:t>
            </w:r>
            <w:r/>
          </w:p>
        </w:tc>
        <w:tc>
          <w:tcPr>
            <w:gridSpan w:val="2"/>
            <w:tcW w:w="6497"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现场工作人员最低人数</w:t>
            </w:r>
            <w:r/>
          </w:p>
        </w:tc>
      </w:tr>
      <w:tr>
        <w:trPr>
          <w:trHeight w:val="453"/>
        </w:trPr>
        <w:tc>
          <w:tcPr>
            <w:tcW w:w="981"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38"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62"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22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总人数</w:t>
            </w:r>
            <w:r/>
          </w:p>
        </w:tc>
        <w:tc>
          <w:tcPr>
            <w:tcW w:w="428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专职园林园艺修剪人数</w:t>
            </w:r>
            <w:r/>
          </w:p>
        </w:tc>
      </w:tr>
      <w:tr>
        <w:trPr>
          <w:trHeight w:val="429" w:hRule="exact"/>
        </w:trPr>
        <w:tc>
          <w:tcPr>
            <w:tcW w:w="98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1人</w:t>
            </w:r>
            <w:r/>
          </w:p>
        </w:tc>
        <w:tc>
          <w:tcPr>
            <w:tcW w:w="103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2人</w:t>
            </w:r>
            <w:r/>
          </w:p>
        </w:tc>
        <w:tc>
          <w:tcPr>
            <w:tcW w:w="106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1人</w:t>
            </w:r>
            <w:r/>
          </w:p>
        </w:tc>
        <w:tc>
          <w:tcPr>
            <w:tcW w:w="22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44</w:t>
            </w:r>
            <w:r>
              <w:rPr>
                <w:rFonts w:hint="eastAsia" w:ascii="宋体" w:hAnsi="宋体" w:eastAsia="宋体" w:cs="宋体"/>
                <w:b/>
                <w:color w:val="auto"/>
                <w:sz w:val="21"/>
                <w:szCs w:val="21"/>
                <w:highlight w:val="none"/>
                <w:lang w:val="en-US" w:eastAsia="zh-CN"/>
              </w:rPr>
              <w:t xml:space="preserve">人</w:t>
            </w:r>
            <w:r/>
          </w:p>
        </w:tc>
        <w:tc>
          <w:tcPr>
            <w:tcW w:w="428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不少于10人</w:t>
            </w:r>
            <w:r/>
          </w:p>
        </w:tc>
      </w:tr>
    </w:tbl>
    <w:p>
      <w:pPr>
        <w:numPr>
          <w:ilvl w:val="0"/>
          <w:numId w:val="0"/>
        </w:numPr>
        <w:ind w:left="0" w:firstLine="0"/>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拟派项目负责人须具备园林绿化类专业中级职称及以上（如职称证书反映不出园林绿化专业则必须提供园林绿化专业毕业证书或者职称评审表），且以上证书聘用企业必须为投标人，投标文件中必须提供项目负责人的证书复印件，中标后提供原件核查，未提供作废标处理。项目总负责人在项目履约过程中，不得同时担任其他任何项目的项目负责人，且项目总负责人不得随意更换，项目安全员需提供安全员相关资质证明。</w:t>
      </w:r>
      <w:r/>
    </w:p>
    <w:p>
      <w:pPr>
        <w:pStyle w:val="901"/>
        <w:numPr>
          <w:ilvl w:val="0"/>
          <w:numId w:val="0"/>
        </w:num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3.统一工作服装。</w:t>
      </w:r>
      <w:r/>
    </w:p>
    <w:p>
      <w:pP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4.提供24小时应急服务，附近应有固定办公地点、值班人员及联系电话。</w:t>
      </w:r>
      <w:r/>
    </w:p>
    <w:p>
      <w:pPr>
        <w:pStyle w:val="898"/>
        <w:rPr>
          <w:rFonts w:hint="eastAsia"/>
          <w:lang w:val="en-US" w:eastAsia="zh-CN"/>
        </w:rPr>
      </w:pPr>
      <w:r>
        <w:rPr>
          <w:rFonts w:hint="eastAsia"/>
          <w:lang w:val="en-US" w:eastAsia="zh-CN"/>
        </w:rPr>
      </w:r>
      <w:r/>
    </w:p>
    <w:p>
      <w:pPr>
        <w:pStyle w:val="997"/>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注.提供“工作人员配备要求”的承诺并将相关证明材料上传至“具备履行合同所必需的设备和专业技术能力的证明材料”内。</w:t>
      </w:r>
      <w:r/>
    </w:p>
    <w:p>
      <w:pPr>
        <w:pStyle w:val="901"/>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997"/>
        <w:jc w:val="left"/>
        <w:keepLines w:val="0"/>
        <w:keepNext w:val="0"/>
        <w:pageBreakBefore w:val="0"/>
        <w:spacing w:line="360" w:lineRule="auto"/>
        <w:widowControl w:val="off"/>
        <w:rPr>
          <w:rFonts w:hint="eastAsia" w:ascii="宋体" w:hAnsi="宋体" w:cs="宋体"/>
          <w:b/>
          <w:color w:val="auto"/>
          <w:sz w:val="21"/>
          <w:szCs w:val="21"/>
          <w:highlight w:val="none"/>
          <w:lang w:val="en-US" w:eastAsia="zh-CN"/>
        </w:rPr>
      </w:pPr>
      <w:r>
        <w:rPr>
          <w:rFonts w:hint="eastAsia" w:ascii="宋体" w:hAnsi="宋体" w:eastAsia="宋体" w:cs="宋体"/>
          <w:b/>
          <w:color w:val="auto"/>
          <w:sz w:val="24"/>
          <w:szCs w:val="24"/>
          <w:highlight w:val="none"/>
          <w:lang w:val="en-US" w:eastAsia="zh-CN" w:bidi="ar-SA"/>
        </w:rPr>
        <w:t xml:space="preserve">四、养护管理机械机具设备配置要求（本条为实质性响应指标，如有任何一项不满足或负偏</w:t>
      </w:r>
      <w:r>
        <w:rPr>
          <w:rFonts w:hint="eastAsia" w:ascii="宋体" w:hAnsi="宋体" w:eastAsia="宋体" w:cs="宋体"/>
          <w:b/>
          <w:color w:val="auto"/>
          <w:sz w:val="24"/>
          <w:szCs w:val="24"/>
          <w:highlight w:val="none"/>
          <w:lang w:val="en-US" w:eastAsia="zh-CN"/>
        </w:rPr>
        <w:t xml:space="preserve">离则视为无效投标。）</w:t>
      </w:r>
      <w:r/>
    </w:p>
    <w:p>
      <w:pPr>
        <w:pStyle w:val="997"/>
        <w:jc w:val="left"/>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养护管</w:t>
      </w:r>
      <w:r>
        <w:rPr>
          <w:rFonts w:hint="eastAsia" w:ascii="宋体" w:hAnsi="宋体" w:cs="宋体"/>
          <w:b/>
          <w:bCs w:val="0"/>
          <w:color w:val="auto"/>
          <w:sz w:val="21"/>
          <w:szCs w:val="21"/>
          <w:highlight w:val="none"/>
          <w:lang w:val="en-US" w:eastAsia="zh-CN"/>
        </w:rPr>
        <w:t xml:space="preserve">理机械机具设备</w:t>
      </w:r>
      <w:r>
        <w:rPr>
          <w:rFonts w:hint="eastAsia" w:ascii="宋体" w:hAnsi="宋体" w:cs="宋体"/>
          <w:b/>
          <w:color w:val="auto"/>
          <w:sz w:val="21"/>
          <w:szCs w:val="21"/>
          <w:highlight w:val="none"/>
          <w:lang w:val="en-US" w:eastAsia="zh-CN"/>
        </w:rPr>
        <w:t xml:space="preserve">配置</w:t>
      </w:r>
      <w:r>
        <w:rPr>
          <w:rFonts w:hint="eastAsia" w:ascii="宋体" w:hAnsi="宋体" w:cs="宋体"/>
          <w:b/>
          <w:bCs w:val="0"/>
          <w:color w:val="auto"/>
          <w:sz w:val="21"/>
          <w:szCs w:val="21"/>
          <w:highlight w:val="none"/>
          <w:lang w:val="en-US" w:eastAsia="zh-CN"/>
        </w:rPr>
        <w:t xml:space="preserve">要求（以下数量为最低标准，投标人可根据自身情况增加）</w:t>
      </w:r>
      <w:r/>
    </w:p>
    <w:tbl>
      <w:tblPr>
        <w:tblStyle w:val="897"/>
        <w:tblW w:w="9717" w:type="dxa"/>
        <w:jc w:val="center"/>
        <w:tblLayout w:type="fixed"/>
        <w:tblCellMar>
          <w:left w:w="108" w:type="dxa"/>
          <w:top w:w="0" w:type="dxa"/>
          <w:right w:w="108" w:type="dxa"/>
          <w:bottom w:w="0" w:type="dxa"/>
        </w:tblCellMar>
        <w:tblLook w:val="04A0" w:firstRow="1" w:lastRow="0" w:firstColumn="1" w:lastColumn="0" w:noHBand="0" w:noVBand="1"/>
      </w:tblPr>
      <w:tblGrid>
        <w:gridCol w:w="1471"/>
        <w:gridCol w:w="1063"/>
        <w:gridCol w:w="764"/>
        <w:gridCol w:w="845"/>
        <w:gridCol w:w="900"/>
        <w:gridCol w:w="668"/>
        <w:gridCol w:w="567"/>
        <w:gridCol w:w="1134"/>
        <w:gridCol w:w="992"/>
        <w:gridCol w:w="1313"/>
      </w:tblGrid>
      <w:tr>
        <w:trPr>
          <w:jc w:val="center"/>
          <w:trHeight w:val="866"/>
        </w:trPr>
        <w:tc>
          <w:tcPr>
            <w:gridSpan w:val="7"/>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树枝叶粉碎设备（台）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13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数字化城管案件办理（部）</w:t>
            </w:r>
            <w:r/>
          </w:p>
        </w:tc>
      </w:tr>
      <w:tr>
        <w:trPr>
          <w:jc w:val="center"/>
          <w:trHeight w:val="1767"/>
        </w:trPr>
        <w:tc>
          <w:tcPr>
            <w:tcBorders>
              <w:top w:val="none" w:color="000000" w:sz="4" w:space="0"/>
              <w:left w:val="single" w:color="auto" w:sz="4" w:space="0"/>
              <w:bottom w:val="single" w:color="auto" w:sz="4" w:space="0"/>
              <w:right w:val="single" w:color="auto" w:sz="4" w:space="0"/>
            </w:tcBorders>
            <w:tcW w:w="147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水车</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（5吨以上）</w:t>
            </w:r>
            <w:r/>
          </w:p>
        </w:tc>
        <w:tc>
          <w:tcPr>
            <w:tcBorders>
              <w:top w:val="none" w:color="000000" w:sz="4" w:space="0"/>
              <w:left w:val="single" w:color="auto" w:sz="4" w:space="0"/>
              <w:bottom w:val="single" w:color="auto" w:sz="4" w:space="0"/>
              <w:right w:val="single" w:color="auto" w:sz="4" w:space="0"/>
            </w:tcBorders>
            <w:tcW w:w="106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喷药设备</w:t>
            </w:r>
            <w:r/>
          </w:p>
        </w:tc>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水泵</w:t>
            </w:r>
            <w:r/>
          </w:p>
        </w:tc>
        <w:tc>
          <w:tcPr>
            <w:tcBorders>
              <w:top w:val="none" w:color="000000" w:sz="4" w:space="0"/>
              <w:left w:val="single" w:color="auto" w:sz="4" w:space="0"/>
              <w:bottom w:val="single" w:color="auto" w:sz="4" w:space="0"/>
              <w:right w:val="single" w:color="auto" w:sz="4" w:space="0"/>
            </w:tcBorders>
            <w:tcW w:w="845"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66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割灌机</w:t>
            </w:r>
            <w:r/>
          </w:p>
        </w:tc>
        <w:tc>
          <w:tcPr>
            <w:tcBorders>
              <w:top w:val="none" w:color="000000" w:sz="4" w:space="0"/>
              <w:left w:val="single" w:color="auto" w:sz="4" w:space="0"/>
              <w:bottom w:val="single" w:color="auto" w:sz="4" w:space="0"/>
              <w:right w:val="single" w:color="auto" w:sz="4" w:space="0"/>
            </w:tcBorders>
            <w:tcW w:w="567"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疏草机</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99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电动</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保洁车</w:t>
            </w:r>
            <w:r/>
          </w:p>
        </w:tc>
        <w:tc>
          <w:tcPr>
            <w:tcBorders>
              <w:top w:val="none" w:color="000000" w:sz="4" w:space="0"/>
              <w:left w:val="single" w:color="auto" w:sz="4" w:space="0"/>
              <w:bottom w:val="single" w:color="auto" w:sz="4" w:space="0"/>
              <w:right w:val="single" w:color="auto" w:sz="4" w:space="0"/>
            </w:tcBorders>
            <w:tcW w:w="13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处置通</w:t>
            </w:r>
            <w:r/>
          </w:p>
        </w:tc>
      </w:tr>
      <w:tr>
        <w:trPr>
          <w:jc w:val="center"/>
          <w:trHeight w:val="514" w:hRule="exact"/>
        </w:trPr>
        <w:tc>
          <w:tcPr>
            <w:tcBorders>
              <w:top w:val="single" w:color="auto" w:sz="4" w:space="0"/>
              <w:left w:val="single" w:color="auto" w:sz="4" w:space="0"/>
              <w:bottom w:val="single" w:color="auto" w:sz="4" w:space="0"/>
              <w:right w:val="single" w:color="auto" w:sz="4" w:space="0"/>
            </w:tcBorders>
            <w:tcW w:w="1471"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063"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764"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845"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900"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68"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567"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134"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992"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313"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r>
    </w:tbl>
    <w:p>
      <w:pPr>
        <w:pStyle w:val="997"/>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注.提供“养护管理机械机具设备配置要求”的承诺并将相关证明材料上传至“具备履行合同所必需的设备和专业技术能力的证明材料”内。</w:t>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br w:type="page" w:clear="all"/>
      </w:r>
      <w:r/>
    </w:p>
    <w:p>
      <w:pPr>
        <w:pStyle w:val="997"/>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w:t>
      </w:r>
      <w:bookmarkEnd w:id="31"/>
      <w:r>
        <w:rPr>
          <w:rFonts w:hint="eastAsia" w:ascii="宋体" w:hAnsi="宋体" w:cs="宋体"/>
          <w:b/>
          <w:color w:val="auto"/>
          <w:sz w:val="21"/>
          <w:szCs w:val="21"/>
          <w:highlight w:val="none"/>
          <w:lang w:val="en-US" w:eastAsia="zh-CN"/>
        </w:rPr>
        <w:t xml:space="preserve">养护管理</w:t>
      </w:r>
      <w:r>
        <w:rPr>
          <w:rFonts w:hint="eastAsia" w:ascii="宋体" w:hAnsi="宋体" w:eastAsia="宋体" w:cs="宋体"/>
          <w:b/>
          <w:color w:val="auto"/>
          <w:sz w:val="21"/>
          <w:szCs w:val="21"/>
          <w:highlight w:val="none"/>
        </w:rPr>
        <w:t xml:space="preserve">要求</w:t>
      </w:r>
      <w:r/>
    </w:p>
    <w:p>
      <w:pPr>
        <w:ind w:firstLine="48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（一）园艺部分</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1、树木</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1.1生长旺盛，树干挺直，倾斜度不超过10度，树冠圆整，主侧枝分枝均匀，内膛通风透光；行道树分枝点统一、整齐；花灌木修剪及时合理。</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1.2叶色正常，无卷叶、黄叶（生长季节），无病虫害；枝干健壮，无枯死枝，无蛀干害虫危害。</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1.3无死树枯枝，缺株率在2%以下（含2%）。</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1.4树干伤口及时处理，树洞及时修补。</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1.5树池规格一致，池缘整齐，完好无损。</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1.6涂白均匀，上口平齐，距地面1.2米。</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1.7苗木扶正，要求对道路及绿地内歪斜苗木进行及时扶正。</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1.8生长季节连续20天无降雨需及时浇水或喷雾除尘，喷雾除尘时需结合使用植物清洗剂，提高植物鲜洁度。</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1.9、5-10月每月修剪（或剥芽）二次，冬天整形修剪一次。</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1.10每年施厩肥一次。</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2、草坪、地被</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2.1生长旺盛，色泽正常，覆盖率不低于95%，单块空秃面积不超过0.1平方米（0.3m*0.3m）。草坪绿色期：冷季型草坪不得少于300天，暖季型草坪不得少于210天。</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2.2、5-10月每半月清除杂草一遍，冬季前再清除一遍，确保绿地内基本无杂草，杂草率不超过10%</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2.4、地形平整，无坑，不积水。</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2.5、草坪与模纹及苗木树穴之间界限清晰，切边线条流畅。</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2.6、生长季节连续15天无降雨需及时浇水，确保无旱情；进入冬季前全面灌冬水一遍。</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2.7、每年施尿素、复合肥等4次以上，确保长势良好。</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3、绿篱色块及球类</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3.1生长旺盛，枝条茂密，色泽正常。</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3.2、“五一”前全面修剪一次，5—10月生长旺季随时修剪，新生萌蘖枝条不得高于2cm；修剪线条整齐划一，按设计要求严格控制高度，同一地段球类的形状、规格一致。</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3.3、完整无缺，缺株空秃应及时补齐。</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3.4、生长季节连续15天无降雨需及时浇水，并结合使用植物清洗剂，冲刷除尘一次，确保植物无旱情并保持清洁度；进入冬季前全面灌冬水一遍。</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3.5、冬、春季及时清理越冬杂草，5—10月杂草生长旺季，随时清除，确保无明显杂草；冬季前再彻底清除一遍。</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3.6、生长季节每月叶面施肥一次；绿篱、色块、球类每年施厩肥二次，确保生长旺盛。</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4、花坛</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4.1、根据季节，及时更换草花。</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4.2、栽植草花整齐、高度一致，无残花败叶，花色鲜艳。</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4.3、花坛和周围地被之间有明显边界。</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4.4、及时清理杂草，确保无明显杂草。</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4.5、及时进行草花浇水，确保整体效果。</w:t>
      </w:r>
      <w:r/>
    </w:p>
    <w:p>
      <w:pPr>
        <w:ind w:firstLine="48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(二)病虫害防治部分</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病虫害控制在不影响观赏效果的程度内，防治费用由乙方承担。</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1、树木基本无明显的病虫害危害迹象，危害率在8％以下。</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2、草坪、地被类地上地下无明显病虫危害迹象，危害率8％以下。</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3、花坛内无严重地上地下无明显病虫危害现象，危害率8％以下。</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4、绿篱色块及球类基本无明显病虫危害迹象，危害率5％以下。</w:t>
      </w:r>
      <w:r/>
    </w:p>
    <w:p>
      <w:pPr>
        <w:ind w:firstLine="48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(三)其他</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、绿化生产垃圾能及时清运。</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、秩序管理绿地内无设摊摆卖，无拴挂，无践踏绿地和其他破坏绿化的行为。</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、台账记录详细如实。</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、确保</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在上级各种检查以及各类创建评比活动中不失分，做到批评投诉少。</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、履行合同承诺，每分区绿地内有固定养护人员进行日常养护。</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、养护单位须配备必要的种植、运输工具，负责养护范围内的树木修补、种植、迁移工作。</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、负责养护范围内的盆花、盆景及水生植物的修剪、施肥、除草、浇水等日常养护工作。</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、按要求每月将苗木生长情况及日常养护计划，人员安排计划上报业主。</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、遭遇市政工程、重大活动时，</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应派人员做好绿地的维护管理工作，保证绿化完好。</w:t>
      </w:r>
      <w:r/>
    </w:p>
    <w:p>
      <w:pPr>
        <w:pStyle w:val="997"/>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、服务要求：</w:t>
      </w:r>
      <w:r/>
    </w:p>
    <w:p>
      <w:pPr>
        <w:pStyle w:val="997"/>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（一）工作人员要求：</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工作人员应穿戴统一服装，施工现场有明显标志，有管理人员管理。</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每天工作不低于8小时，提供全天24小时应急服务，值班人员及联系电话。</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年龄不低于18周岁，最大年龄男不得超过65周岁，女不得超过60周岁。</w:t>
      </w:r>
      <w:r/>
    </w:p>
    <w:p>
      <w:pPr>
        <w:ind w:firstLine="482"/>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负责本项目的项目经理（或项目负责人）不得同时担任其他任何项目的项目负责人。</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工作人员必须严格执行安全操作规程，加强安全防护，妥善保管和使用农药等，</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绿化维护工作造成的一切安全责任由供应商承担</w:t>
      </w:r>
      <w:r>
        <w:rPr>
          <w:rFonts w:hint="eastAsia" w:ascii="宋体" w:hAnsi="宋体" w:cs="宋体"/>
          <w:color w:val="auto"/>
          <w:sz w:val="21"/>
          <w:szCs w:val="21"/>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预上岗人员须有县（区）级以上医院进行体检合格</w:t>
      </w:r>
      <w:r>
        <w:rPr>
          <w:rFonts w:hint="eastAsia" w:ascii="宋体" w:hAnsi="宋体" w:cs="宋体"/>
          <w:color w:val="auto"/>
          <w:sz w:val="21"/>
          <w:szCs w:val="21"/>
          <w:highlight w:val="none"/>
          <w:lang w:val="en-US" w:eastAsia="zh-CN"/>
        </w:rPr>
        <w:t xml:space="preserve">，无传染病</w:t>
      </w:r>
      <w:r>
        <w:rPr>
          <w:rFonts w:hint="eastAsia" w:ascii="宋体" w:hAnsi="宋体" w:eastAsia="宋体" w:cs="宋体"/>
          <w:color w:val="auto"/>
          <w:sz w:val="21"/>
          <w:szCs w:val="21"/>
          <w:highlight w:val="none"/>
          <w:lang w:val="en-US" w:eastAsia="zh-CN"/>
        </w:rPr>
        <w:t xml:space="preserve">。</w:t>
      </w:r>
      <w:r/>
    </w:p>
    <w:p>
      <w:pPr>
        <w:pStyle w:val="997"/>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养护机械设备</w:t>
      </w:r>
      <w:r>
        <w:rPr>
          <w:rFonts w:hint="eastAsia" w:ascii="宋体" w:hAnsi="宋体" w:eastAsia="宋体" w:cs="宋体"/>
          <w:b/>
          <w:color w:val="auto"/>
          <w:sz w:val="21"/>
          <w:szCs w:val="21"/>
          <w:highlight w:val="none"/>
          <w:lang w:val="en-US" w:eastAsia="zh-CN"/>
        </w:rPr>
        <w:t xml:space="preserve">要求</w:t>
      </w:r>
      <w:r>
        <w:rPr>
          <w:rFonts w:hint="eastAsia" w:ascii="宋体" w:hAnsi="宋体" w:eastAsia="宋体" w:cs="宋体"/>
          <w:b/>
          <w:color w:val="auto"/>
          <w:sz w:val="21"/>
          <w:szCs w:val="21"/>
          <w:highlight w:val="none"/>
        </w:rPr>
        <w:t xml:space="preserve">：</w:t>
      </w:r>
      <w:r/>
    </w:p>
    <w:p>
      <w:pPr>
        <w:pStyle w:val="997"/>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1、养护机械设备应能满足本项目需求。</w:t>
      </w:r>
      <w:r/>
    </w:p>
    <w:p>
      <w:pPr>
        <w:pStyle w:val="997"/>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2、在养护过程中，工作人员应按照机械设备使用手册正确使用养护机械设备。</w:t>
      </w:r>
      <w:r/>
    </w:p>
    <w:p>
      <w:pPr>
        <w:pStyle w:val="997"/>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3、因设备使用不当对树木、绿篱造成伤害的，供应商应承担相应责任。</w:t>
      </w:r>
      <w:r/>
    </w:p>
    <w:p>
      <w:pPr>
        <w:jc w:val="both"/>
        <w:spacing w:line="240" w:lineRule="auto"/>
        <w:widowControl w:val="off"/>
        <w:rPr>
          <w:rFonts w:hint="eastAsia" w:ascii="仿宋_GB2312" w:hAnsi="仿宋" w:eastAsia="仿宋_GB2312" w:cs="Times New Roman"/>
          <w:sz w:val="28"/>
          <w:szCs w:val="28"/>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、其他要求：见《</w:t>
      </w:r>
      <w:r>
        <w:rPr>
          <w:rFonts w:hint="eastAsia" w:ascii="宋体" w:hAnsi="宋体" w:cs="宋体"/>
          <w:b/>
          <w:bCs/>
          <w:color w:val="000000"/>
          <w:sz w:val="24"/>
          <w:szCs w:val="24"/>
          <w:highlight w:val="none"/>
          <w:lang w:eastAsia="zh-CN"/>
        </w:rPr>
        <w:t xml:space="preserve">招标</w:t>
      </w:r>
      <w:r>
        <w:rPr>
          <w:rFonts w:hint="eastAsia" w:ascii="宋体" w:hAnsi="宋体" w:eastAsia="宋体" w:cs="宋体"/>
          <w:b/>
          <w:bCs/>
          <w:color w:val="000000"/>
          <w:sz w:val="24"/>
          <w:szCs w:val="24"/>
          <w:highlight w:val="none"/>
        </w:rPr>
        <w:t xml:space="preserve">文件》附件：</w:t>
      </w:r>
      <w:r>
        <w:rPr>
          <w:rFonts w:hint="eastAsia" w:ascii="宋体" w:hAnsi="宋体" w:cs="宋体"/>
          <w:b/>
          <w:bCs/>
          <w:color w:val="000000"/>
          <w:sz w:val="24"/>
          <w:szCs w:val="24"/>
          <w:highlight w:val="none"/>
          <w:lang w:eastAsia="zh-CN"/>
        </w:rPr>
        <w:t xml:space="preserve">第五章</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拟签订的合同文本</w:t>
      </w:r>
      <w:r>
        <w:rPr>
          <w:rFonts w:hint="eastAsia" w:ascii="宋体" w:hAnsi="宋体" w:eastAsia="宋体" w:cs="宋体"/>
          <w:b/>
          <w:bCs/>
          <w:color w:val="000000"/>
          <w:sz w:val="24"/>
          <w:szCs w:val="24"/>
          <w:highlight w:val="none"/>
        </w:rPr>
        <w:t xml:space="preserve">》。</w:t>
      </w:r>
      <w:r/>
    </w:p>
    <w:p>
      <w:pPr>
        <w:ind w:left="0"/>
        <w:spacing w:line="440" w:lineRule="exact"/>
        <w:rPr>
          <w:rFonts w:hint="eastAsia" w:ascii="宋体" w:hAnsi="宋体"/>
          <w:sz w:val="30"/>
          <w:szCs w:val="30"/>
          <w:highlight w:val="none"/>
        </w:rPr>
        <w:outlineLvl w:val="1"/>
      </w:pPr>
      <w:r>
        <w:rPr>
          <w:rFonts w:hint="eastAsia" w:ascii="宋体" w:hAnsi="宋体"/>
          <w:sz w:val="30"/>
          <w:szCs w:val="30"/>
          <w:highlight w:val="none"/>
        </w:rPr>
      </w:r>
      <w:r/>
    </w:p>
    <w:p>
      <w:pPr>
        <w:pStyle w:val="1262"/>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第七章  投标文件相关格式</w:t>
      </w:r>
      <w:bookmarkEnd w:id="29"/>
      <w:r/>
      <w:bookmarkEnd w:id="30"/>
      <w:r/>
      <w:r/>
    </w:p>
    <w:p>
      <w:pPr>
        <w:ind w:firstLine="560"/>
        <w:jc w:val="left"/>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一、投标函格式</w:t>
      </w:r>
      <w:r/>
    </w:p>
    <w:p>
      <w:pPr>
        <w:spacing w:line="48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致：</w:t>
      </w:r>
      <w:r>
        <w:rPr>
          <w:rFonts w:hint="eastAsia" w:ascii="宋体" w:hAnsi="宋体" w:cs="宋体"/>
          <w:sz w:val="28"/>
          <w:szCs w:val="28"/>
          <w:highlight w:val="none"/>
          <w:u w:val="single"/>
          <w:lang w:eastAsia="zh-CN"/>
        </w:rPr>
        <w:t xml:space="preserve">江苏云谷工程咨询有限公司</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根据</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项目[项目编号：</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]招标文件，</w:t>
      </w:r>
      <w:r>
        <w:rPr>
          <w:rFonts w:hint="eastAsia" w:ascii="宋体" w:hAnsi="宋体" w:cs="宋体"/>
          <w:sz w:val="28"/>
          <w:szCs w:val="28"/>
          <w:highlight w:val="none"/>
          <w:u w:val="single"/>
        </w:rPr>
        <w:t xml:space="preserve">(姓名)</w:t>
      </w:r>
      <w:r>
        <w:rPr>
          <w:rFonts w:hint="eastAsia" w:ascii="宋体" w:hAnsi="宋体" w:cs="宋体"/>
          <w:sz w:val="28"/>
          <w:szCs w:val="28"/>
          <w:highlight w:val="none"/>
        </w:rPr>
        <w:t xml:space="preserve">代表我方</w:t>
      </w:r>
      <w:r>
        <w:rPr>
          <w:rFonts w:hint="eastAsia" w:ascii="宋体" w:hAnsi="宋体" w:cs="宋体"/>
          <w:sz w:val="28"/>
          <w:szCs w:val="28"/>
          <w:highlight w:val="none"/>
          <w:u w:val="single"/>
        </w:rPr>
        <w:t xml:space="preserve">（投标人的名称）</w:t>
      </w:r>
      <w:r>
        <w:rPr>
          <w:rFonts w:hint="eastAsia" w:ascii="宋体" w:hAnsi="宋体" w:cs="宋体"/>
          <w:sz w:val="28"/>
          <w:szCs w:val="28"/>
          <w:highlight w:val="none"/>
        </w:rPr>
        <w:t xml:space="preserve">全权处理本次投标的有关事宜。</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据此函，投标人承诺并同意如下： </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1.投标人唯一投标报价见《开标一览表》。</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2.投标人将按招标文件的规定履行合同责任和义务。</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4.投标有效期为开标之日后90天。</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6.投标人同意在授予合同后，按照有关规定支付公证费(如有)。</w:t>
      </w:r>
      <w:r/>
    </w:p>
    <w:p>
      <w:pPr>
        <w:ind w:right="29"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7.</w:t>
      </w:r>
      <w:r>
        <w:rPr>
          <w:rFonts w:hint="eastAsia" w:ascii="宋体" w:hAnsi="宋体" w:cs="宋体"/>
          <w:sz w:val="28"/>
          <w:szCs w:val="28"/>
          <w:highlight w:val="none"/>
          <w:lang w:eastAsia="zh-CN"/>
        </w:rPr>
        <w:t xml:space="preserve">江苏云谷工程咨询有限公司</w:t>
      </w:r>
      <w:r>
        <w:rPr>
          <w:rFonts w:hint="eastAsia" w:ascii="宋体" w:hAnsi="宋体" w:cs="宋体"/>
          <w:sz w:val="28"/>
          <w:szCs w:val="28"/>
          <w:highlight w:val="none"/>
        </w:rPr>
        <w:t xml:space="preserve">有权将我单位本项目的《开标一览表》予以公示，公示的方式由</w:t>
      </w:r>
      <w:r>
        <w:rPr>
          <w:rFonts w:hint="eastAsia" w:ascii="宋体" w:hAnsi="宋体" w:cs="宋体"/>
          <w:sz w:val="28"/>
          <w:szCs w:val="28"/>
          <w:highlight w:val="none"/>
          <w:lang w:eastAsia="zh-CN"/>
        </w:rPr>
        <w:t xml:space="preserve">江苏云谷工程咨询有限公司</w:t>
      </w:r>
      <w:r>
        <w:rPr>
          <w:rFonts w:hint="eastAsia" w:ascii="宋体" w:hAnsi="宋体" w:cs="宋体"/>
          <w:sz w:val="28"/>
          <w:szCs w:val="28"/>
          <w:highlight w:val="none"/>
        </w:rPr>
        <w:t xml:space="preserve">确定。</w:t>
      </w:r>
      <w:r/>
    </w:p>
    <w:p>
      <w:pPr>
        <w:ind w:right="29"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9.与本投标有关的一切正式往来信函请寄：</w:t>
      </w:r>
      <w:r/>
    </w:p>
    <w:p>
      <w:pPr>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地址： </w:t>
      </w:r>
      <w:r/>
    </w:p>
    <w:p>
      <w:pPr>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电话：</w:t>
      </w:r>
      <w:r/>
    </w:p>
    <w:p>
      <w:pPr>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移动电话： </w:t>
      </w:r>
      <w:r/>
    </w:p>
    <w:p>
      <w:pPr>
        <w:ind w:firstLine="112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电子邮箱： </w:t>
      </w:r>
      <w:r/>
    </w:p>
    <w:p>
      <w:pPr>
        <w:ind w:firstLine="4480"/>
        <w:spacing w:line="480" w:lineRule="exact"/>
        <w:rPr>
          <w:rFonts w:hint="eastAsia" w:ascii="宋体" w:hAnsi="宋体" w:cs="宋体"/>
          <w:sz w:val="30"/>
          <w:szCs w:val="30"/>
          <w:highlight w:val="none"/>
        </w:rPr>
      </w:pPr>
      <w:r>
        <w:rPr>
          <w:rFonts w:hint="eastAsia" w:ascii="宋体" w:hAnsi="宋体" w:cs="宋体"/>
          <w:sz w:val="28"/>
          <w:szCs w:val="28"/>
          <w:highlight w:val="none"/>
        </w:rPr>
        <w:t xml:space="preserve">投标人：（电子签章）</w:t>
      </w:r>
      <w:r/>
    </w:p>
    <w:p>
      <w:pPr>
        <w:ind w:firstLine="4567"/>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p>
    <w:p>
      <w:pPr>
        <w:ind w:firstLine="640"/>
        <w:jc w:val="left"/>
        <w:spacing w:line="480" w:lineRule="exact"/>
        <w:rPr>
          <w:rFonts w:hint="eastAsia"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b/>
          <w:bCs/>
          <w:sz w:val="30"/>
          <w:szCs w:val="30"/>
          <w:highlight w:val="none"/>
        </w:rPr>
        <w:t xml:space="preserve">二、开标一览表格式</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60"/>
        <w:spacing w:line="52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2025-2026年泉山经济开发区绿地养护项目</w:t>
      </w:r>
      <w:r>
        <w:rPr>
          <w:rFonts w:hint="eastAsia" w:ascii="宋体" w:hAnsi="宋体" w:cs="宋体"/>
          <w:sz w:val="28"/>
          <w:szCs w:val="28"/>
          <w:highlight w:val="none"/>
        </w:rPr>
        <w:t xml:space="preserve"> </w:t>
      </w:r>
      <w:r/>
    </w:p>
    <w:p>
      <w:pPr>
        <w:ind w:firstLine="560"/>
        <w:spacing w:line="520" w:lineRule="exact"/>
        <w:rPr>
          <w:rFonts w:hint="eastAsia" w:ascii="宋体" w:hAnsi="宋体" w:eastAsia="宋体" w:cs="宋体"/>
          <w:sz w:val="28"/>
          <w:szCs w:val="28"/>
          <w:highlight w:val="none"/>
          <w:u w:val="single"/>
          <w:lang w:eastAsia="zh-CN"/>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JSZC-320311-YGGC-G2025-0008</w:t>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p>
    <w:p>
      <w:pPr>
        <w:rPr>
          <w:rFonts w:hint="eastAsia" w:ascii="宋体" w:hAnsi="宋体" w:cs="宋体"/>
          <w:b/>
          <w:sz w:val="28"/>
          <w:szCs w:val="28"/>
          <w:highlight w:val="none"/>
        </w:rPr>
      </w:pPr>
      <w:r>
        <w:rPr>
          <w:rFonts w:hint="eastAsia" w:ascii="宋体" w:hAnsi="宋体" w:cs="宋体"/>
          <w:b/>
          <w:sz w:val="28"/>
          <w:szCs w:val="28"/>
          <w:highlight w:val="none"/>
        </w:rPr>
      </w:r>
      <w:r/>
    </w:p>
    <w:p>
      <w:pPr>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 详见苏采云系统中的格式。</w:t>
      </w:r>
      <w:r/>
    </w:p>
    <w:p>
      <w:pPr>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cs="宋体"/>
          <w:sz w:val="28"/>
          <w:szCs w:val="28"/>
          <w:highlight w:val="none"/>
        </w:rPr>
      </w:pPr>
      <w:r>
        <w:rPr>
          <w:rFonts w:hint="eastAsia" w:ascii="宋体" w:hAnsi="宋体" w:cs="宋体"/>
          <w:sz w:val="28"/>
          <w:szCs w:val="28"/>
          <w:highlight w:val="none"/>
        </w:rPr>
      </w:r>
      <w:r/>
    </w:p>
    <w:p>
      <w:pPr>
        <w:ind w:firstLine="29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投标人：（电子签章）</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39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9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b/>
          <w:sz w:val="30"/>
          <w:szCs w:val="30"/>
          <w:highlight w:val="none"/>
        </w:rPr>
      </w:pPr>
      <w:r>
        <w:rPr>
          <w:rFonts w:hint="eastAsia" w:ascii="宋体" w:hAnsi="宋体" w:cs="宋体"/>
          <w:sz w:val="30"/>
          <w:szCs w:val="30"/>
          <w:highlight w:val="none"/>
        </w:rPr>
        <w:br w:type="page" w:clear="all"/>
      </w:r>
      <w:r>
        <w:rPr>
          <w:rFonts w:hint="eastAsia" w:ascii="宋体" w:hAnsi="宋体" w:cs="宋体"/>
          <w:b/>
          <w:sz w:val="30"/>
          <w:szCs w:val="30"/>
          <w:highlight w:val="none"/>
        </w:rPr>
        <w:t xml:space="preserve">三、分项价格表格式</w:t>
      </w:r>
      <w:r/>
    </w:p>
    <w:p>
      <w:pPr>
        <w:jc w:val="left"/>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560"/>
        <w:jc w:val="left"/>
        <w:spacing w:line="48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2025-2026年泉山经济开发区绿地养护项目</w:t>
      </w:r>
      <w:r/>
    </w:p>
    <w:p>
      <w:pPr>
        <w:ind w:firstLine="560"/>
        <w:jc w:val="left"/>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JSZC-320311-YGGC-G2025-0008</w:t>
      </w:r>
      <w:r>
        <w:rPr>
          <w:rFonts w:hint="eastAsia" w:ascii="宋体" w:hAnsi="宋体" w:cs="宋体"/>
          <w:sz w:val="28"/>
          <w:szCs w:val="28"/>
          <w:highlight w:val="none"/>
        </w:rPr>
        <w:t xml:space="preserve">    </w:t>
      </w:r>
      <w:r/>
    </w:p>
    <w:p>
      <w:pPr>
        <w:ind w:firstLine="560"/>
        <w:jc w:val="left"/>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货币单位：人民币元</w:t>
      </w:r>
      <w:r/>
    </w:p>
    <w:p>
      <w:pPr>
        <w:jc w:val="center"/>
        <w:rPr>
          <w:rFonts w:hint="eastAsia"/>
          <w:sz w:val="32"/>
          <w:szCs w:val="22"/>
          <w:highlight w:val="none"/>
        </w:rPr>
      </w:pPr>
      <w:r>
        <w:rPr>
          <w:rFonts w:hint="eastAsia"/>
          <w:sz w:val="32"/>
          <w:szCs w:val="22"/>
          <w:highlight w:val="none"/>
        </w:rPr>
      </w:r>
      <w:r/>
    </w:p>
    <w:p>
      <w:pPr>
        <w:jc w:val="center"/>
        <w:rPr>
          <w:rFonts w:hint="eastAsia"/>
          <w:sz w:val="32"/>
          <w:szCs w:val="22"/>
          <w:highlight w:val="none"/>
        </w:rPr>
      </w:pPr>
      <w:r>
        <w:rPr>
          <w:rFonts w:hint="eastAsia"/>
          <w:sz w:val="32"/>
          <w:szCs w:val="22"/>
          <w:highlight w:val="none"/>
        </w:rPr>
      </w:r>
      <w:r/>
    </w:p>
    <w:p>
      <w:pPr>
        <w:jc w:val="center"/>
        <w:rPr>
          <w:sz w:val="28"/>
          <w:szCs w:val="28"/>
          <w:highlight w:val="none"/>
        </w:rPr>
      </w:pPr>
      <w:r>
        <w:rPr>
          <w:rFonts w:hint="eastAsia"/>
          <w:sz w:val="28"/>
          <w:szCs w:val="28"/>
          <w:highlight w:val="none"/>
        </w:rPr>
        <w:t xml:space="preserve">格式自拟</w:t>
      </w:r>
      <w:r/>
    </w:p>
    <w:p>
      <w:pPr>
        <w:ind w:firstLine="294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294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5040"/>
        <w:spacing w:line="480" w:lineRule="exact"/>
        <w:rPr>
          <w:rFonts w:hint="eastAsia" w:ascii="宋体" w:hAnsi="宋体" w:cs="宋体"/>
          <w:sz w:val="30"/>
          <w:szCs w:val="30"/>
          <w:highlight w:val="none"/>
        </w:rPr>
      </w:pPr>
      <w:r>
        <w:rPr>
          <w:rFonts w:hint="eastAsia" w:ascii="宋体" w:hAnsi="宋体" w:cs="宋体"/>
          <w:sz w:val="28"/>
          <w:szCs w:val="28"/>
          <w:highlight w:val="none"/>
        </w:rPr>
        <w:t xml:space="preserve">投标人：（电子签章）</w:t>
      </w:r>
      <w:r/>
    </w:p>
    <w:p>
      <w:pPr>
        <w:ind w:firstLine="39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04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p>
    <w:p>
      <w:pPr>
        <w:pStyle w:val="1020"/>
        <w:rPr>
          <w:highlight w:val="none"/>
        </w:rPr>
      </w:pPr>
      <w:r>
        <w:rPr>
          <w:highlight w:val="none"/>
        </w:rPr>
      </w:r>
      <w:r/>
    </w:p>
    <w:p>
      <w:pPr>
        <w:ind w:firstLine="600"/>
        <w:spacing w:line="480" w:lineRule="exact"/>
        <w:rPr>
          <w:rFonts w:hint="eastAsia" w:ascii="宋体" w:hAnsi="宋体" w:cs="宋体"/>
          <w:b/>
          <w:sz w:val="30"/>
          <w:szCs w:val="30"/>
          <w:highlight w:val="none"/>
        </w:rPr>
      </w:pPr>
      <w:r>
        <w:rPr>
          <w:rFonts w:hint="eastAsia" w:ascii="宋体" w:hAnsi="宋体" w:cs="宋体"/>
          <w:b/>
          <w:sz w:val="30"/>
          <w:szCs w:val="30"/>
          <w:highlight w:val="none"/>
        </w:rPr>
      </w:r>
      <w:r/>
    </w:p>
    <w:p>
      <w:pPr>
        <w:ind w:firstLine="600"/>
        <w:spacing w:line="480" w:lineRule="exact"/>
        <w:rPr>
          <w:rFonts w:hint="eastAsia" w:ascii="宋体" w:hAnsi="宋体" w:cs="宋体"/>
          <w:b/>
          <w:sz w:val="30"/>
          <w:szCs w:val="30"/>
          <w:highlight w:val="none"/>
        </w:rPr>
      </w:pPr>
      <w:r>
        <w:rPr>
          <w:rFonts w:hint="eastAsia" w:ascii="宋体" w:hAnsi="宋体" w:cs="宋体"/>
          <w:b/>
          <w:sz w:val="30"/>
          <w:szCs w:val="30"/>
          <w:highlight w:val="none"/>
        </w:rPr>
      </w:r>
      <w:r/>
    </w:p>
    <w:p>
      <w:pPr>
        <w:ind w:firstLine="562"/>
        <w:spacing w:line="440" w:lineRule="exact"/>
        <w:rPr>
          <w:rFonts w:hint="eastAsia" w:ascii="宋体" w:hAnsi="宋体" w:cs="宋体"/>
          <w:sz w:val="24"/>
          <w:highlight w:val="none"/>
        </w:rPr>
      </w:pPr>
      <w:r>
        <w:rPr>
          <w:rFonts w:hint="eastAsia" w:ascii="宋体" w:hAnsi="宋体" w:cs="宋体"/>
          <w:b/>
          <w:bCs/>
          <w:sz w:val="28"/>
          <w:szCs w:val="28"/>
          <w:highlight w:val="none"/>
        </w:rPr>
        <w:t xml:space="preserve">注：1、如果不提供详细分项报价将视为没有实质性响应招标文件。</w:t>
      </w:r>
      <w:r/>
    </w:p>
    <w:p>
      <w:pPr>
        <w:ind w:firstLine="562"/>
        <w:jc w:val="lef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2、投标人对以上数据的真实性负责。</w:t>
      </w:r>
      <w:r/>
    </w:p>
    <w:p>
      <w:pPr>
        <w:ind w:firstLine="562"/>
        <w:jc w:val="lef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采购人或采购代理机构有权将以上内容进行公示。</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24"/>
          <w:highlight w:val="none"/>
        </w:rPr>
      </w:pPr>
      <w:r>
        <w:rPr>
          <w:rFonts w:hint="eastAsia" w:ascii="宋体" w:hAnsi="宋体" w:cs="宋体"/>
          <w:sz w:val="30"/>
          <w:szCs w:val="30"/>
          <w:highlight w:val="none"/>
        </w:rPr>
        <w:t xml:space="preserve">四</w:t>
      </w:r>
      <w:r>
        <w:rPr>
          <w:rFonts w:hint="eastAsia" w:ascii="宋体" w:hAnsi="宋体" w:cs="宋体"/>
          <w:b/>
          <w:bCs/>
          <w:sz w:val="30"/>
          <w:szCs w:val="30"/>
          <w:highlight w:val="none"/>
        </w:rPr>
        <w:t xml:space="preserve">、偏离表格式</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eastAsia="宋体" w:cs="宋体"/>
          <w:sz w:val="30"/>
          <w:szCs w:val="30"/>
          <w:highlight w:val="none"/>
          <w:u w:val="single"/>
          <w:lang w:eastAsia="zh-CN"/>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2025-2026年泉山经济开发区绿地养护项目</w:t>
      </w:r>
      <w:r/>
    </w:p>
    <w:p>
      <w:pPr>
        <w:ind w:firstLine="600"/>
        <w:spacing w:line="480" w:lineRule="exact"/>
        <w:rPr>
          <w:rFonts w:hint="eastAsia" w:ascii="宋体" w:hAnsi="宋体" w:eastAsia="宋体" w:cs="宋体"/>
          <w:sz w:val="30"/>
          <w:szCs w:val="30"/>
          <w:highlight w:val="none"/>
          <w:u w:val="single"/>
          <w:lang w:eastAsia="zh-CN"/>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JSZC-320311-YGGC-G2025-0008</w:t>
      </w:r>
      <w:r/>
    </w:p>
    <w:p>
      <w:pPr>
        <w:rPr>
          <w:rFonts w:hint="eastAsia" w:ascii="宋体" w:hAnsi="宋体" w:cs="宋体"/>
          <w:sz w:val="24"/>
          <w:highlight w:val="none"/>
          <w:u w:val="single"/>
        </w:rPr>
      </w:pPr>
      <w:r>
        <w:rPr>
          <w:rFonts w:hint="eastAsia" w:ascii="宋体" w:hAnsi="宋体" w:cs="宋体"/>
          <w:sz w:val="24"/>
          <w:highlight w:val="none"/>
          <w:u w:val="single"/>
        </w:rPr>
      </w:r>
      <w:r/>
    </w:p>
    <w:tbl>
      <w:tblPr>
        <w:tblStyle w:val="897"/>
        <w:tblW w:w="9000" w:type="dxa"/>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caps/>
                <w:sz w:val="28"/>
                <w:szCs w:val="28"/>
                <w:highlight w:val="none"/>
                <w:lang w:eastAsia="en-US"/>
              </w:rPr>
              <w:t xml:space="preserve">序号</w:t>
            </w:r>
            <w:r/>
          </w:p>
        </w:tc>
        <w:tc>
          <w:tcPr>
            <w:tcW w:w="1404"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caps/>
                <w:sz w:val="28"/>
                <w:szCs w:val="28"/>
                <w:highlight w:val="none"/>
                <w:lang w:eastAsia="en-US"/>
              </w:rPr>
              <w:t xml:space="preserve">偏离内容</w:t>
            </w:r>
            <w:r/>
          </w:p>
        </w:tc>
        <w:tc>
          <w:tcPr>
            <w:tcW w:w="1476"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sz w:val="28"/>
                <w:szCs w:val="28"/>
                <w:highlight w:val="none"/>
                <w:lang w:eastAsia="en-US"/>
              </w:rPr>
              <w:t xml:space="preserve">招标文件的要求</w:t>
            </w:r>
            <w:r/>
          </w:p>
        </w:tc>
        <w:tc>
          <w:tcPr>
            <w:tcW w:w="1620"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sz w:val="28"/>
                <w:szCs w:val="28"/>
                <w:highlight w:val="none"/>
                <w:lang w:eastAsia="en-US"/>
              </w:rPr>
              <w:t xml:space="preserve">投标文件中的内容</w:t>
            </w:r>
            <w:r/>
          </w:p>
        </w:tc>
        <w:tc>
          <w:tcPr>
            <w:tcW w:w="1260"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caps/>
                <w:sz w:val="28"/>
                <w:szCs w:val="28"/>
                <w:highlight w:val="none"/>
                <w:lang w:eastAsia="en-US"/>
              </w:rPr>
              <w:t xml:space="preserve">（正/负/无）偏离</w:t>
            </w:r>
            <w:r/>
          </w:p>
        </w:tc>
        <w:tc>
          <w:tcPr>
            <w:tcW w:w="2520" w:type="dxa"/>
            <w:vAlign w:val="center"/>
            <w:textDirection w:val="lrTb"/>
            <w:noWrap w:val="false"/>
          </w:tcPr>
          <w:p>
            <w:pPr>
              <w:jc w:val="center"/>
              <w:rPr>
                <w:rFonts w:hint="eastAsia" w:ascii="宋体" w:hAnsi="宋体" w:cs="宋体"/>
                <w:caps/>
                <w:sz w:val="28"/>
                <w:szCs w:val="28"/>
                <w:highlight w:val="none"/>
                <w:lang w:eastAsia="en-US"/>
              </w:rPr>
            </w:pPr>
            <w:r>
              <w:rPr>
                <w:rFonts w:hint="eastAsia" w:ascii="宋体" w:hAnsi="宋体" w:cs="宋体"/>
                <w:caps/>
                <w:sz w:val="28"/>
                <w:szCs w:val="28"/>
                <w:highlight w:val="none"/>
                <w:lang w:eastAsia="en-US"/>
              </w:rPr>
              <w:t xml:space="preserve">说明</w:t>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r>
        <w:trPr>
          <w:trHeight w:val="794"/>
        </w:trPr>
        <w:tc>
          <w:tcPr>
            <w:tcW w:w="7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04"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476"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6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126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c>
          <w:tcPr>
            <w:tcW w:w="2520" w:type="dxa"/>
            <w:vAlign w:val="top"/>
            <w:textDirection w:val="lrTb"/>
            <w:noWrap w:val="false"/>
          </w:tcPr>
          <w:p>
            <w:pPr>
              <w:jc w:val="center"/>
              <w:rPr>
                <w:rFonts w:hint="eastAsia" w:ascii="宋体" w:hAnsi="宋体" w:cs="宋体"/>
                <w:sz w:val="28"/>
                <w:szCs w:val="28"/>
                <w:highlight w:val="none"/>
                <w:lang w:eastAsia="en-US"/>
              </w:rPr>
            </w:pPr>
            <w:r>
              <w:rPr>
                <w:rFonts w:hint="eastAsia" w:ascii="宋体" w:hAnsi="宋体" w:cs="宋体"/>
                <w:sz w:val="28"/>
                <w:szCs w:val="28"/>
                <w:highlight w:val="none"/>
                <w:lang w:eastAsia="en-US"/>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ind w:firstLine="562"/>
        <w:spacing w:line="440" w:lineRule="exact"/>
        <w:rPr>
          <w:rFonts w:hint="eastAsia" w:ascii="宋体" w:hAnsi="宋体" w:cs="宋体"/>
          <w:sz w:val="28"/>
          <w:szCs w:val="28"/>
          <w:highlight w:val="none"/>
        </w:rPr>
      </w:pPr>
      <w:r>
        <w:rPr>
          <w:rFonts w:hint="eastAsia" w:ascii="宋体" w:hAnsi="宋体" w:cs="宋体"/>
          <w:b/>
          <w:sz w:val="28"/>
          <w:szCs w:val="28"/>
          <w:highlight w:val="none"/>
        </w:rPr>
        <w:t xml:space="preserve">注</w:t>
      </w:r>
      <w:r>
        <w:rPr>
          <w:rFonts w:hint="eastAsia" w:ascii="宋体" w:hAnsi="宋体" w:cs="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4800"/>
        <w:spacing w:line="300" w:lineRule="auto"/>
        <w:rPr>
          <w:rFonts w:hint="eastAsia" w:ascii="宋体" w:hAnsi="宋体" w:cs="宋体"/>
          <w:sz w:val="30"/>
          <w:szCs w:val="30"/>
          <w:highlight w:val="none"/>
        </w:rPr>
      </w:pPr>
      <w:r>
        <w:rPr>
          <w:rFonts w:hint="eastAsia" w:ascii="宋体" w:hAnsi="宋体" w:cs="宋体"/>
          <w:sz w:val="30"/>
          <w:szCs w:val="30"/>
          <w:highlight w:val="none"/>
        </w:rPr>
        <w:t xml:space="preserve">投标人：（电子签章）</w:t>
      </w:r>
      <w:r/>
    </w:p>
    <w:p>
      <w:pPr>
        <w:ind w:firstLine="600"/>
        <w:spacing w:line="300" w:lineRule="auto"/>
        <w:rPr>
          <w:rFonts w:hint="eastAsia" w:ascii="宋体" w:hAnsi="宋体" w:cs="宋体"/>
          <w:sz w:val="30"/>
          <w:szCs w:val="30"/>
          <w:highlight w:val="none"/>
        </w:rPr>
      </w:pPr>
      <w:r>
        <w:rPr>
          <w:rFonts w:hint="eastAsia" w:ascii="宋体" w:hAnsi="宋体" w:cs="宋体"/>
          <w:sz w:val="30"/>
          <w:szCs w:val="30"/>
          <w:highlight w:val="none"/>
        </w:rPr>
      </w:r>
      <w:r/>
    </w:p>
    <w:p>
      <w:pPr>
        <w:ind w:firstLine="48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bCs/>
          <w:sz w:val="30"/>
          <w:szCs w:val="30"/>
          <w:highlight w:val="none"/>
        </w:rPr>
        <w:sectPr>
          <w:footerReference w:type="default" r:id="rId1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Cs/>
          <w:sz w:val="30"/>
          <w:szCs w:val="30"/>
          <w:highlight w:val="none"/>
        </w:rPr>
      </w:r>
      <w:r/>
    </w:p>
    <w:p>
      <w:pPr>
        <w:jc w:val="left"/>
        <w:widowControl w:val="off"/>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五、投标人对“工作人员配备要求”的承诺</w:t>
      </w:r>
      <w:r/>
    </w:p>
    <w:p>
      <w:pPr>
        <w:numPr>
          <w:ilvl w:val="0"/>
          <w:numId w:val="0"/>
        </w:numPr>
        <w:jc w:val="both"/>
        <w:spacing w:before="0" w:after="0"/>
        <w:rPr>
          <w:rFonts w:hint="eastAsia" w:ascii="宋体" w:hAnsi="宋体" w:eastAsia="宋体" w:cs="宋体"/>
          <w:b/>
          <w:color w:val="000000"/>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en-US" w:eastAsia="zh-CN"/>
        </w:rPr>
      </w:r>
      <w:r/>
    </w:p>
    <w:p>
      <w:pPr>
        <w:ind w:firstLine="48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项目编号：</w:t>
      </w:r>
      <w:r>
        <w:rPr>
          <w:rFonts w:hint="eastAsia" w:ascii="宋体" w:hAnsi="宋体" w:cs="宋体"/>
          <w:color w:val="auto"/>
          <w:sz w:val="28"/>
          <w:szCs w:val="28"/>
          <w:highlight w:val="none"/>
          <w:lang w:val="en-US" w:eastAsia="zh-CN" w:bidi="ar-SA"/>
        </w:rPr>
        <w:t xml:space="preserve">JSZC-320311-YGGC-G2025-0008</w:t>
      </w:r>
      <w:r>
        <w:rPr>
          <w:rFonts w:hint="eastAsia" w:ascii="宋体" w:hAnsi="宋体" w:eastAsia="宋体" w:cs="宋体"/>
          <w:color w:val="auto"/>
          <w:sz w:val="28"/>
          <w:szCs w:val="28"/>
          <w:highlight w:val="none"/>
          <w:lang w:val="en-US" w:eastAsia="zh-CN" w:bidi="ar-SA"/>
        </w:rPr>
        <w:t xml:space="preserve">投标人承诺：如我单位被确定为中标人，对中标项目所配备的工作人员不低于招标文件的要求。具体如下：</w:t>
      </w:r>
      <w:r/>
    </w:p>
    <w:p>
      <w:pPr>
        <w:ind w:firstLine="560"/>
        <w:spacing w:line="3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560"/>
        <w:spacing w:line="3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1.人员</w:t>
      </w:r>
      <w:r>
        <w:rPr>
          <w:rFonts w:hint="eastAsia" w:ascii="宋体" w:hAnsi="宋体" w:cs="宋体"/>
          <w:color w:val="auto"/>
          <w:sz w:val="28"/>
          <w:szCs w:val="28"/>
          <w:highlight w:val="none"/>
          <w:lang w:val="en-US" w:eastAsia="zh-CN" w:bidi="ar-SA"/>
        </w:rPr>
        <w:t xml:space="preserve">承</w:t>
      </w:r>
      <w:r>
        <w:rPr>
          <w:rFonts w:hint="eastAsia" w:ascii="宋体" w:hAnsi="宋体" w:eastAsia="宋体" w:cs="宋体"/>
          <w:color w:val="auto"/>
          <w:sz w:val="28"/>
          <w:szCs w:val="28"/>
          <w:highlight w:val="none"/>
          <w:lang w:val="en-US" w:eastAsia="zh-CN" w:bidi="ar-SA"/>
        </w:rPr>
        <w:t xml:space="preserve">诺</w:t>
      </w:r>
      <w:r/>
    </w:p>
    <w:tbl>
      <w:tblPr>
        <w:tblStyle w:val="897"/>
        <w:tblW w:w="95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038"/>
        <w:gridCol w:w="1062"/>
        <w:gridCol w:w="2213"/>
        <w:gridCol w:w="4284"/>
      </w:tblGrid>
      <w:tr>
        <w:trPr>
          <w:trHeight w:val="445"/>
        </w:trPr>
        <w:tc>
          <w:tcPr>
            <w:gridSpan w:val="3"/>
            <w:tcW w:w="308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工作人员配备总人数</w:t>
            </w:r>
            <w:r/>
          </w:p>
        </w:tc>
        <w:tc>
          <w:tcPr>
            <w:gridSpan w:val="2"/>
            <w:tcW w:w="6497" w:type="dxa"/>
            <w:vAlign w:val="center"/>
            <w:textDirection w:val="lrTb"/>
            <w:noWrap w:val="false"/>
          </w:tcPr>
          <w:p>
            <w:pPr>
              <w:pStyle w:val="997"/>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r>
      <w:tr>
        <w:trPr>
          <w:trHeight w:val="346"/>
        </w:trPr>
        <w:tc>
          <w:tcPr>
            <w:gridSpan w:val="5"/>
            <w:tcW w:w="957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工作人员配置需求</w:t>
            </w:r>
            <w:r/>
          </w:p>
        </w:tc>
      </w:tr>
      <w:tr>
        <w:trPr>
          <w:trHeight w:val="445"/>
        </w:trPr>
        <w:tc>
          <w:tcPr>
            <w:tcW w:w="981"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项目</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负责人</w:t>
            </w:r>
            <w:r/>
          </w:p>
        </w:tc>
        <w:tc>
          <w:tcPr>
            <w:tcW w:w="1038"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现场</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负责人</w:t>
            </w:r>
            <w:r/>
          </w:p>
        </w:tc>
        <w:tc>
          <w:tcPr>
            <w:tcW w:w="1062" w:type="dxa"/>
            <w:vAlign w:val="center"/>
            <w:vMerge w:val="restart"/>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安全员</w:t>
            </w:r>
            <w:r/>
          </w:p>
        </w:tc>
        <w:tc>
          <w:tcPr>
            <w:gridSpan w:val="2"/>
            <w:tcW w:w="6497"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现场工作人员最低人数</w:t>
            </w:r>
            <w:r/>
          </w:p>
        </w:tc>
      </w:tr>
      <w:tr>
        <w:trPr>
          <w:trHeight w:val="453"/>
        </w:trPr>
        <w:tc>
          <w:tcPr>
            <w:tcW w:w="981"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38"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62" w:type="dxa"/>
            <w:vAlign w:val="center"/>
            <w:vMerge w:val="continue"/>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22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总人数</w:t>
            </w:r>
            <w:r/>
          </w:p>
        </w:tc>
        <w:tc>
          <w:tcPr>
            <w:tcW w:w="428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专职园林园艺修剪人数</w:t>
            </w:r>
            <w:r/>
          </w:p>
        </w:tc>
      </w:tr>
      <w:tr>
        <w:trPr>
          <w:trHeight w:val="429" w:hRule="exact"/>
        </w:trPr>
        <w:tc>
          <w:tcPr>
            <w:tcW w:w="98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3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06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22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28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ind w:firstLine="560"/>
        <w:spacing w:line="3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560"/>
        <w:spacing w:line="3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拟派项目负责人须具备园林绿化类专业中级职称及以上（如职称证书反映不出园林绿化专业则必须提供园林绿化专业毕业证书或者职称评审表），且以上证书聘用企业必须为投标人，投标文件中必须提供项目负责人的证书复印件，中标后提供原件核查，未提供作废标处理。项目总负责人在项目履约过程中，不得同时担任其他任何项目的项目负责人，且项目总负责人不得随意更换，项目安全员需提供安全员相关资质证明。</w:t>
      </w:r>
      <w:r/>
    </w:p>
    <w:p>
      <w:pPr>
        <w:ind w:firstLine="560"/>
        <w:spacing w:line="3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3.统一工作服装。</w:t>
      </w:r>
      <w:r/>
    </w:p>
    <w:p>
      <w:pPr>
        <w:ind w:firstLine="560"/>
        <w:spacing w:line="300" w:lineRule="exact"/>
        <w:rPr>
          <w:rFonts w:hint="eastAsia" w:ascii="宋体" w:hAnsi="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4.提供</w:t>
      </w:r>
      <w:r>
        <w:rPr>
          <w:rFonts w:hint="eastAsia" w:ascii="宋体" w:hAnsi="宋体" w:cs="宋体"/>
          <w:color w:val="auto"/>
          <w:sz w:val="28"/>
          <w:szCs w:val="28"/>
          <w:highlight w:val="none"/>
          <w:lang w:val="en-US" w:eastAsia="zh-CN" w:bidi="ar-SA"/>
        </w:rPr>
        <w:t xml:space="preserve">24小时应急服务，附近应有固定办公地点、值班人员及联系电话。</w:t>
      </w:r>
      <w:r/>
    </w:p>
    <w:p>
      <w:pPr>
        <w:ind w:firstLine="480"/>
        <w:jc w:val="left"/>
        <w:spacing w:line="400" w:lineRule="exact"/>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r>
      <w:r/>
    </w:p>
    <w:p>
      <w:pPr>
        <w:pStyle w:val="898"/>
        <w:ind w:left="0" w:firstLine="0"/>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r>
      <w:r/>
    </w:p>
    <w:p>
      <w:pPr>
        <w:ind w:firstLine="480"/>
        <w:jc w:val="left"/>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办公地点：</w:t>
      </w:r>
      <w:r/>
    </w:p>
    <w:p>
      <w:pPr>
        <w:ind w:firstLine="480"/>
        <w:jc w:val="left"/>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值班人员：</w:t>
      </w:r>
      <w:r/>
    </w:p>
    <w:p>
      <w:pPr>
        <w:ind w:firstLine="480"/>
        <w:jc w:val="left"/>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联系电话：</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投标人授权代表签字</w:t>
      </w:r>
      <w:r>
        <w:rPr>
          <w:rFonts w:hint="eastAsia" w:ascii="宋体" w:hAnsi="宋体" w:cs="宋体"/>
          <w:color w:val="auto"/>
          <w:sz w:val="28"/>
          <w:szCs w:val="28"/>
          <w:lang w:val="en-US" w:eastAsia="zh-CN" w:bidi="ar-SA"/>
        </w:rPr>
        <w:t xml:space="preserve">或</w:t>
      </w:r>
      <w:r>
        <w:rPr>
          <w:rFonts w:hint="eastAsia" w:ascii="宋体" w:hAnsi="宋体" w:eastAsia="宋体" w:cs="宋体"/>
          <w:color w:val="auto"/>
          <w:sz w:val="28"/>
          <w:szCs w:val="28"/>
          <w:lang w:val="en-US" w:eastAsia="zh-CN" w:bidi="ar-SA"/>
        </w:rPr>
        <w:t xml:space="preserve">盖章：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投标人名称（公章）：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日期：年月日</w:t>
      </w:r>
      <w:r/>
    </w:p>
    <w:p>
      <w:pPr>
        <w:jc w:val="center"/>
        <w:spacing w:line="588" w:lineRule="exact"/>
        <w:rPr>
          <w:rStyle w:val="1367"/>
          <w:rFonts w:ascii="宋体" w:hAnsi="宋体"/>
          <w:b/>
          <w:color w:val="000000"/>
          <w:sz w:val="36"/>
          <w:szCs w:val="36"/>
        </w:rPr>
      </w:pPr>
      <w:r>
        <w:rPr>
          <w:rFonts w:ascii="宋体" w:hAnsi="宋体"/>
          <w:b/>
          <w:color w:val="000000"/>
          <w:sz w:val="36"/>
          <w:szCs w:val="36"/>
        </w:rPr>
      </w:r>
      <w:r/>
    </w:p>
    <w:p>
      <w:pPr>
        <w:pStyle w:val="898"/>
        <w:rPr>
          <w:rStyle w:val="1367"/>
          <w:rFonts w:ascii="宋体" w:hAnsi="宋体"/>
          <w:b/>
          <w:color w:val="000000"/>
          <w:sz w:val="36"/>
          <w:szCs w:val="36"/>
        </w:rPr>
      </w:pPr>
      <w:r>
        <w:rPr>
          <w:rFonts w:ascii="宋体" w:hAnsi="宋体"/>
          <w:b/>
          <w:color w:val="000000"/>
          <w:sz w:val="36"/>
          <w:szCs w:val="36"/>
        </w:rPr>
      </w:r>
      <w:r/>
    </w:p>
    <w:p>
      <w:pPr>
        <w:pStyle w:val="898"/>
        <w:rPr>
          <w:rStyle w:val="1367"/>
          <w:rFonts w:ascii="宋体" w:hAnsi="宋体"/>
          <w:b/>
          <w:color w:val="000000"/>
          <w:sz w:val="24"/>
          <w:szCs w:val="24"/>
        </w:rPr>
      </w:pPr>
      <w:r>
        <w:rPr>
          <w:rStyle w:val="1367"/>
          <w:rFonts w:hint="eastAsia" w:ascii="宋体" w:hAnsi="宋体"/>
          <w:b/>
          <w:color w:val="000000"/>
          <w:sz w:val="24"/>
          <w:szCs w:val="24"/>
          <w:lang w:eastAsia="zh-CN"/>
        </w:rPr>
        <w:t xml:space="preserve">注：相关证明材料上传至“具备履行合同所必需的设备和专业技术能力的证明材料”内。</w:t>
      </w:r>
      <w:r/>
    </w:p>
    <w:p>
      <w:pPr>
        <w:rPr>
          <w:rStyle w:val="1367"/>
          <w:rFonts w:ascii="宋体" w:hAnsi="宋体"/>
          <w:b/>
          <w:color w:val="000000"/>
          <w:sz w:val="36"/>
          <w:szCs w:val="36"/>
        </w:rPr>
      </w:pPr>
      <w:r>
        <w:rPr>
          <w:rStyle w:val="1367"/>
          <w:rFonts w:ascii="宋体" w:hAnsi="宋体"/>
          <w:b/>
          <w:color w:val="000000"/>
          <w:sz w:val="36"/>
          <w:szCs w:val="36"/>
        </w:rPr>
        <w:br w:type="page" w:clear="all"/>
      </w:r>
      <w:r/>
    </w:p>
    <w:p>
      <w:pPr>
        <w:jc w:val="center"/>
        <w:widowControl w:val="off"/>
        <w:rPr>
          <w:rFonts w:hint="eastAsia" w:ascii="宋体" w:hAnsi="宋体" w:eastAsia="宋体" w:cs="宋体"/>
          <w:b/>
          <w:color w:val="000000"/>
          <w:sz w:val="28"/>
          <w:lang w:val="en-US" w:eastAsia="zh-CN"/>
        </w:rPr>
      </w:pPr>
      <w:r>
        <w:rPr>
          <w:rFonts w:hint="eastAsia" w:ascii="宋体" w:hAnsi="宋体" w:eastAsia="宋体" w:cs="宋体"/>
          <w:b/>
          <w:color w:val="000000"/>
          <w:sz w:val="28"/>
          <w:lang w:val="en-US" w:eastAsia="zh-CN"/>
        </w:rPr>
        <w:t xml:space="preserve">六、项目负责人简历表</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default" w:ascii="宋体" w:hAnsi="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项目编号：</w:t>
      </w:r>
      <w:r>
        <w:rPr>
          <w:rFonts w:hint="eastAsia" w:ascii="宋体" w:hAnsi="宋体" w:cs="宋体"/>
          <w:color w:val="auto"/>
          <w:sz w:val="28"/>
          <w:szCs w:val="28"/>
          <w:lang w:val="en-US" w:eastAsia="zh-CN" w:bidi="ar-SA"/>
        </w:rPr>
        <w:t xml:space="preserve">JSZC-320311-YGGC-G2025-0008</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投标人（章）：</w:t>
      </w:r>
      <w:r/>
    </w:p>
    <w:tbl>
      <w:tblPr>
        <w:tblStyle w:val="897"/>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983"/>
        <w:gridCol w:w="1701"/>
        <w:gridCol w:w="1418"/>
        <w:gridCol w:w="1276"/>
        <w:gridCol w:w="1873"/>
      </w:tblGrid>
      <w:tr>
        <w:trPr>
          <w:jc w:val="center"/>
          <w:trHeight w:val="454" w:hRule="exact"/>
        </w:trPr>
        <w:tc>
          <w:tcPr>
            <w:tcW w:w="134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姓名</w:t>
            </w:r>
            <w:r/>
          </w:p>
        </w:tc>
        <w:tc>
          <w:tcPr>
            <w:tcW w:w="198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01"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性别</w:t>
            </w:r>
            <w:r/>
          </w:p>
        </w:tc>
        <w:tc>
          <w:tcPr>
            <w:tcW w:w="1418"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276"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年龄</w:t>
            </w:r>
            <w:r/>
          </w:p>
        </w:tc>
        <w:tc>
          <w:tcPr>
            <w:tcW w:w="187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454" w:hRule="exact"/>
        </w:trPr>
        <w:tc>
          <w:tcPr>
            <w:tcW w:w="134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学历</w:t>
            </w:r>
            <w:r/>
          </w:p>
        </w:tc>
        <w:tc>
          <w:tcPr>
            <w:tcW w:w="198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01"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职称</w:t>
            </w:r>
            <w:r/>
          </w:p>
        </w:tc>
        <w:tc>
          <w:tcPr>
            <w:tcW w:w="1418"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276"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职务</w:t>
            </w:r>
            <w:r/>
          </w:p>
        </w:tc>
        <w:tc>
          <w:tcPr>
            <w:tcW w:w="187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454" w:hRule="exact"/>
        </w:trPr>
        <w:tc>
          <w:tcPr>
            <w:tcW w:w="134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专业</w:t>
            </w:r>
            <w:r/>
          </w:p>
        </w:tc>
        <w:tc>
          <w:tcPr>
            <w:tcW w:w="198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01"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联系电话</w:t>
            </w:r>
            <w:r/>
          </w:p>
        </w:tc>
        <w:tc>
          <w:tcPr>
            <w:tcW w:w="1418"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276" w:type="dxa"/>
            <w:textDirection w:val="lrTb"/>
            <w:noWrap w:val="false"/>
          </w:tcPr>
          <w:p>
            <w:pPr>
              <w:ind w:firstLine="48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873" w:type="dxa"/>
            <w:textDirection w:val="lrTb"/>
            <w:noWrap w:val="false"/>
          </w:tcPr>
          <w:p>
            <w:pPr>
              <w:ind w:firstLine="0"/>
              <w:jc w:val="center"/>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Pr>
        <w:tc>
          <w:tcPr>
            <w:gridSpan w:val="6"/>
            <w:tcW w:w="9594" w:type="dxa"/>
            <w:textDirection w:val="lrTb"/>
            <w:noWrap w:val="false"/>
          </w:tcPr>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（须提供</w:t>
            </w:r>
            <w:r>
              <w:rPr>
                <w:rFonts w:hint="eastAsia" w:ascii="宋体" w:hAnsi="宋体" w:cs="宋体"/>
                <w:color w:val="auto"/>
                <w:sz w:val="28"/>
                <w:szCs w:val="28"/>
                <w:lang w:val="en-US" w:eastAsia="zh-CN" w:bidi="ar-SA"/>
              </w:rPr>
              <w:t xml:space="preserve">资格</w:t>
            </w:r>
            <w:r>
              <w:rPr>
                <w:rFonts w:hint="eastAsia" w:ascii="宋体" w:hAnsi="宋体" w:eastAsia="宋体" w:cs="宋体"/>
                <w:color w:val="auto"/>
                <w:sz w:val="28"/>
                <w:szCs w:val="28"/>
                <w:lang w:val="en-US" w:eastAsia="zh-CN" w:bidi="ar-SA"/>
              </w:rPr>
              <w:t xml:space="preserve">证明资料）：</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bl>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color w:val="auto"/>
          <w:sz w:val="24"/>
          <w:highlight w:val="none"/>
          <w:lang w:val="en-US" w:eastAsia="zh-CN"/>
        </w:rPr>
        <w:t xml:space="preserve">注：拟派项目负责人须具备园林绿化类专业中级职称及以上（如职称证书反映不出园林绿化专业则必须提供园林绿化专业毕业证书或者职称评审表），且以上证书聘用企业必须为投标人，投标文件中必须提供项目负责人的证书复印件，中标后提供原件核查，未提供作废标处理。项目总负责人在项目履约过程中，不得同时担任其他任何项目的项目负责人，且项目总负责人不得随意更换。</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投标人授权代表签字</w:t>
      </w:r>
      <w:r>
        <w:rPr>
          <w:rFonts w:hint="eastAsia" w:ascii="宋体" w:hAnsi="宋体" w:cs="宋体"/>
          <w:color w:val="auto"/>
          <w:sz w:val="28"/>
          <w:szCs w:val="28"/>
          <w:lang w:val="en-US" w:eastAsia="zh-CN" w:bidi="ar-SA"/>
        </w:rPr>
        <w:t xml:space="preserve">或</w:t>
      </w:r>
      <w:r>
        <w:rPr>
          <w:rFonts w:hint="eastAsia" w:ascii="宋体" w:hAnsi="宋体" w:eastAsia="宋体" w:cs="宋体"/>
          <w:color w:val="auto"/>
          <w:sz w:val="28"/>
          <w:szCs w:val="28"/>
          <w:lang w:val="en-US" w:eastAsia="zh-CN" w:bidi="ar-SA"/>
        </w:rPr>
        <w:t xml:space="preserve">盖章：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投标人名称（公章）：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日期：年月日</w:t>
      </w:r>
      <w:r/>
    </w:p>
    <w:p>
      <w:pPr>
        <w:jc w:val="center"/>
        <w:spacing w:line="588" w:lineRule="exact"/>
        <w:rPr>
          <w:rStyle w:val="1367"/>
          <w:rFonts w:ascii="宋体" w:hAnsi="宋体"/>
          <w:b/>
          <w:color w:val="000000"/>
          <w:sz w:val="36"/>
          <w:szCs w:val="36"/>
        </w:rPr>
      </w:pPr>
      <w:r>
        <w:rPr>
          <w:rFonts w:ascii="宋体" w:hAnsi="宋体"/>
          <w:b/>
          <w:color w:val="000000"/>
          <w:sz w:val="36"/>
          <w:szCs w:val="36"/>
        </w:rPr>
      </w:r>
      <w:r/>
    </w:p>
    <w:p>
      <w:pPr>
        <w:rPr>
          <w:rFonts w:hint="eastAsia" w:ascii="宋体" w:hAnsi="宋体" w:cs="宋体"/>
          <w:b/>
          <w:bCs/>
          <w:color w:val="000000"/>
          <w:sz w:val="30"/>
          <w:szCs w:val="30"/>
          <w:lang w:val="en-US" w:eastAsia="zh-CN"/>
        </w:rPr>
      </w:pPr>
      <w:r>
        <w:rPr>
          <w:rFonts w:hint="eastAsia" w:ascii="宋体" w:hAnsi="宋体" w:cs="宋体"/>
          <w:b/>
          <w:bCs/>
          <w:color w:val="000000"/>
          <w:sz w:val="30"/>
          <w:szCs w:val="30"/>
          <w:lang w:val="en-US" w:eastAsia="zh-CN"/>
        </w:rPr>
        <w:br w:type="page" w:clear="all"/>
      </w:r>
      <w:r/>
    </w:p>
    <w:p>
      <w:pPr>
        <w:jc w:val="left"/>
        <w:widowControl w:val="off"/>
        <w:rPr>
          <w:rFonts w:ascii="宋体" w:hAnsi="宋体" w:cs="宋体"/>
          <w:b/>
          <w:bCs/>
          <w:color w:val="000000"/>
          <w:sz w:val="36"/>
          <w:szCs w:val="24"/>
        </w:rPr>
      </w:pPr>
      <w:r>
        <w:rPr>
          <w:rFonts w:hint="eastAsia" w:ascii="宋体" w:hAnsi="宋体" w:cs="宋体"/>
          <w:b/>
          <w:bCs/>
          <w:color w:val="000000"/>
          <w:sz w:val="30"/>
          <w:szCs w:val="30"/>
          <w:lang w:val="en-US" w:eastAsia="zh-CN"/>
        </w:rPr>
        <w:t xml:space="preserve">七</w:t>
      </w:r>
      <w:r>
        <w:rPr>
          <w:rFonts w:hint="eastAsia" w:ascii="宋体" w:hAnsi="宋体" w:cs="宋体"/>
          <w:b/>
          <w:bCs/>
          <w:color w:val="000000"/>
          <w:sz w:val="30"/>
          <w:szCs w:val="30"/>
        </w:rPr>
        <w:t xml:space="preserve">、</w:t>
      </w:r>
      <w:r>
        <w:rPr>
          <w:rFonts w:hint="eastAsia" w:ascii="宋体" w:hAnsi="宋体" w:cs="宋体"/>
          <w:b/>
          <w:bCs/>
          <w:color w:val="000000"/>
          <w:sz w:val="30"/>
          <w:szCs w:val="30"/>
          <w:lang w:eastAsia="zh-CN"/>
        </w:rPr>
        <w:t xml:space="preserve">投标人</w:t>
      </w:r>
      <w:r>
        <w:rPr>
          <w:rFonts w:hint="eastAsia" w:ascii="宋体" w:hAnsi="宋体" w:cs="宋体"/>
          <w:b/>
          <w:bCs/>
          <w:color w:val="000000"/>
          <w:sz w:val="30"/>
          <w:szCs w:val="30"/>
        </w:rPr>
        <w:t xml:space="preserve">对“</w:t>
      </w:r>
      <w:r>
        <w:rPr>
          <w:rFonts w:hint="eastAsia" w:ascii="宋体" w:hAnsi="宋体" w:cs="宋体"/>
          <w:b/>
          <w:bCs/>
          <w:color w:val="000000"/>
          <w:sz w:val="30"/>
          <w:szCs w:val="30"/>
          <w:lang w:eastAsia="zh-CN"/>
        </w:rPr>
        <w:t xml:space="preserve">养护管理机械机具设备配置要求</w:t>
      </w:r>
      <w:r>
        <w:rPr>
          <w:rFonts w:hint="eastAsia" w:ascii="宋体" w:hAnsi="宋体" w:cs="宋体"/>
          <w:b/>
          <w:bCs/>
          <w:color w:val="000000"/>
          <w:sz w:val="30"/>
          <w:szCs w:val="30"/>
        </w:rPr>
        <w:t xml:space="preserve">”的承诺</w:t>
      </w:r>
      <w:r/>
    </w:p>
    <w:p>
      <w:pPr>
        <w:numPr>
          <w:ilvl w:val="0"/>
          <w:numId w:val="0"/>
        </w:numPr>
        <w:ind w:firstLine="560"/>
        <w:spacing w:line="400" w:lineRule="exact"/>
        <w:rPr>
          <w:rFonts w:hint="eastAsia" w:ascii="宋体" w:hAnsi="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项目编号：</w:t>
      </w:r>
      <w:r>
        <w:rPr>
          <w:rFonts w:hint="eastAsia" w:ascii="宋体" w:hAnsi="宋体" w:cs="宋体"/>
          <w:color w:val="auto"/>
          <w:sz w:val="28"/>
          <w:szCs w:val="28"/>
          <w:lang w:val="en-US" w:eastAsia="zh-CN" w:bidi="ar-SA"/>
        </w:rPr>
        <w:t xml:space="preserve">JSZC-320311-YGGC-G2025-0008</w:t>
      </w:r>
      <w:r/>
    </w:p>
    <w:p>
      <w:pPr>
        <w:numPr>
          <w:ilvl w:val="0"/>
          <w:numId w:val="0"/>
        </w:numPr>
        <w:ind w:firstLine="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投标人承诺：如我单位被确定为中标人，对中标项目所配置的养护管理机械机具设备不低于招标文件的要求。具体如下：</w:t>
      </w:r>
      <w:r/>
    </w:p>
    <w:tbl>
      <w:tblPr>
        <w:tblStyle w:val="897"/>
        <w:tblW w:w="9717" w:type="dxa"/>
        <w:jc w:val="center"/>
        <w:tblLayout w:type="fixed"/>
        <w:tblCellMar>
          <w:left w:w="108" w:type="dxa"/>
          <w:top w:w="0" w:type="dxa"/>
          <w:right w:w="108" w:type="dxa"/>
          <w:bottom w:w="0" w:type="dxa"/>
        </w:tblCellMar>
        <w:tblLook w:val="04A0" w:firstRow="1" w:lastRow="0" w:firstColumn="1" w:lastColumn="0" w:noHBand="0" w:noVBand="1"/>
      </w:tblPr>
      <w:tblGrid>
        <w:gridCol w:w="1471"/>
        <w:gridCol w:w="1063"/>
        <w:gridCol w:w="764"/>
        <w:gridCol w:w="845"/>
        <w:gridCol w:w="900"/>
        <w:gridCol w:w="668"/>
        <w:gridCol w:w="567"/>
        <w:gridCol w:w="1134"/>
        <w:gridCol w:w="992"/>
        <w:gridCol w:w="1313"/>
      </w:tblGrid>
      <w:tr>
        <w:trPr>
          <w:jc w:val="center"/>
          <w:trHeight w:val="866"/>
        </w:trPr>
        <w:tc>
          <w:tcPr>
            <w:gridSpan w:val="7"/>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树枝叶粉碎设备（台）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13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数字化城管案件办理（部）</w:t>
            </w:r>
            <w:r/>
          </w:p>
        </w:tc>
      </w:tr>
      <w:tr>
        <w:trPr>
          <w:jc w:val="center"/>
          <w:trHeight w:val="1767"/>
        </w:trPr>
        <w:tc>
          <w:tcPr>
            <w:tcBorders>
              <w:top w:val="none" w:color="000000" w:sz="4" w:space="0"/>
              <w:left w:val="single" w:color="auto" w:sz="4" w:space="0"/>
              <w:bottom w:val="single" w:color="auto" w:sz="4" w:space="0"/>
              <w:right w:val="single" w:color="auto" w:sz="4" w:space="0"/>
            </w:tcBorders>
            <w:tcW w:w="1471"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水车</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（5吨以上）</w:t>
            </w:r>
            <w:r/>
          </w:p>
        </w:tc>
        <w:tc>
          <w:tcPr>
            <w:tcBorders>
              <w:top w:val="none" w:color="000000" w:sz="4" w:space="0"/>
              <w:left w:val="single" w:color="auto" w:sz="4" w:space="0"/>
              <w:bottom w:val="single" w:color="auto" w:sz="4" w:space="0"/>
              <w:right w:val="single" w:color="auto" w:sz="4" w:space="0"/>
            </w:tcBorders>
            <w:tcW w:w="106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喷药设备</w:t>
            </w:r>
            <w:r/>
          </w:p>
        </w:tc>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水泵</w:t>
            </w:r>
            <w:r/>
          </w:p>
        </w:tc>
        <w:tc>
          <w:tcPr>
            <w:tcBorders>
              <w:top w:val="none" w:color="000000" w:sz="4" w:space="0"/>
              <w:left w:val="single" w:color="auto" w:sz="4" w:space="0"/>
              <w:bottom w:val="single" w:color="auto" w:sz="4" w:space="0"/>
              <w:right w:val="single" w:color="auto" w:sz="4" w:space="0"/>
            </w:tcBorders>
            <w:tcW w:w="845"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668"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割灌机</w:t>
            </w:r>
            <w:r/>
          </w:p>
        </w:tc>
        <w:tc>
          <w:tcPr>
            <w:tcBorders>
              <w:top w:val="none" w:color="000000" w:sz="4" w:space="0"/>
              <w:left w:val="single" w:color="auto" w:sz="4" w:space="0"/>
              <w:bottom w:val="single" w:color="auto" w:sz="4" w:space="0"/>
              <w:right w:val="single" w:color="auto" w:sz="4" w:space="0"/>
            </w:tcBorders>
            <w:tcW w:w="567"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疏草机</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992"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电动</w:t>
            </w:r>
            <w:r/>
          </w:p>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保洁车</w:t>
            </w:r>
            <w:r/>
          </w:p>
        </w:tc>
        <w:tc>
          <w:tcPr>
            <w:tcBorders>
              <w:top w:val="none" w:color="000000" w:sz="4" w:space="0"/>
              <w:left w:val="single" w:color="auto" w:sz="4" w:space="0"/>
              <w:bottom w:val="single" w:color="auto" w:sz="4" w:space="0"/>
              <w:right w:val="single" w:color="auto" w:sz="4" w:space="0"/>
            </w:tcBorders>
            <w:tcW w:w="1313" w:type="dxa"/>
            <w:vAlign w:val="center"/>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处置通</w:t>
            </w:r>
            <w:r/>
          </w:p>
        </w:tc>
      </w:tr>
      <w:tr>
        <w:trPr>
          <w:jc w:val="center"/>
          <w:trHeight w:val="514" w:hRule="exact"/>
        </w:trPr>
        <w:tc>
          <w:tcPr>
            <w:tcBorders>
              <w:top w:val="single" w:color="auto" w:sz="4" w:space="0"/>
              <w:left w:val="single" w:color="auto" w:sz="4" w:space="0"/>
              <w:bottom w:val="single" w:color="auto" w:sz="4" w:space="0"/>
              <w:right w:val="single" w:color="auto" w:sz="4" w:space="0"/>
            </w:tcBorders>
            <w:tcW w:w="1471"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63"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764"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45"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68"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13" w:type="dxa"/>
            <w:vAlign w:val="bottom"/>
            <w:textDirection w:val="lrTb"/>
            <w:noWrap w:val="false"/>
          </w:tcPr>
          <w:p>
            <w:pPr>
              <w:pStyle w:val="997"/>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ind w:firstLine="480"/>
        <w:spacing w:line="400" w:lineRule="exact"/>
        <w:rPr>
          <w:rFonts w:hint="eastAsia" w:ascii="宋体" w:hAnsi="宋体" w:eastAsia="宋体" w:cs="宋体"/>
          <w:color w:val="auto"/>
          <w:sz w:val="28"/>
          <w:szCs w:val="28"/>
          <w:highlight w:val="yellow"/>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cs="宋体"/>
          <w:color w:val="auto"/>
          <w:sz w:val="28"/>
          <w:szCs w:val="28"/>
          <w:lang w:val="en-US" w:eastAsia="zh-CN" w:bidi="ar-SA"/>
        </w:rPr>
        <w:t xml:space="preserve">承诺</w:t>
      </w:r>
      <w:r>
        <w:rPr>
          <w:rFonts w:hint="eastAsia" w:ascii="宋体" w:hAnsi="宋体" w:eastAsia="宋体" w:cs="宋体"/>
          <w:color w:val="auto"/>
          <w:sz w:val="28"/>
          <w:szCs w:val="28"/>
          <w:lang w:val="en-US" w:eastAsia="zh-CN" w:bidi="ar-SA"/>
        </w:rPr>
        <w:t xml:space="preserve">上述机械设备机具等</w:t>
      </w:r>
      <w:r>
        <w:rPr>
          <w:rFonts w:hint="eastAsia" w:ascii="宋体" w:hAnsi="宋体" w:cs="宋体"/>
          <w:color w:val="auto"/>
          <w:sz w:val="28"/>
          <w:szCs w:val="28"/>
          <w:lang w:val="en-US" w:eastAsia="zh-CN" w:bidi="ar-SA"/>
        </w:rPr>
        <w:t xml:space="preserve">为我单位所配备</w:t>
      </w:r>
      <w:r>
        <w:rPr>
          <w:rFonts w:hint="eastAsia" w:ascii="宋体" w:hAnsi="宋体" w:eastAsia="宋体" w:cs="宋体"/>
          <w:color w:val="auto"/>
          <w:sz w:val="28"/>
          <w:szCs w:val="28"/>
          <w:lang w:val="en-US" w:eastAsia="zh-CN" w:bidi="ar-SA"/>
        </w:rPr>
        <w:t xml:space="preserve">，全部专用于</w:t>
      </w:r>
      <w:r>
        <w:rPr>
          <w:rFonts w:hint="eastAsia" w:ascii="宋体" w:hAnsi="宋体" w:cs="宋体"/>
          <w:color w:val="auto"/>
          <w:sz w:val="28"/>
          <w:szCs w:val="28"/>
          <w:lang w:val="en-US" w:eastAsia="zh-CN" w:bidi="ar-SA"/>
        </w:rPr>
        <w:t xml:space="preserve">泉山区</w:t>
      </w:r>
      <w:r>
        <w:rPr>
          <w:rFonts w:hint="eastAsia" w:ascii="宋体" w:hAnsi="宋体" w:eastAsia="宋体" w:cs="宋体"/>
          <w:color w:val="auto"/>
          <w:sz w:val="28"/>
          <w:szCs w:val="28"/>
          <w:lang w:val="en-US" w:eastAsia="zh-CN" w:bidi="ar-SA"/>
        </w:rPr>
        <w:t xml:space="preserve">绿化养护管理工作。</w:t>
      </w:r>
      <w:r/>
    </w:p>
    <w:p>
      <w:pPr>
        <w:ind w:firstLine="480"/>
        <w:spacing w:line="400" w:lineRule="exact"/>
        <w:rPr>
          <w:rFonts w:hint="eastAsia" w:ascii="宋体" w:hAnsi="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w:t>
      </w:r>
      <w:r>
        <w:rPr>
          <w:rFonts w:hint="eastAsia" w:ascii="宋体" w:hAnsi="宋体" w:cs="宋体"/>
          <w:color w:val="auto"/>
          <w:sz w:val="28"/>
          <w:szCs w:val="28"/>
          <w:highlight w:val="none"/>
          <w:lang w:val="en-US" w:eastAsia="zh-CN" w:bidi="ar-SA"/>
        </w:rPr>
        <w:t xml:space="preserve">承诺</w:t>
      </w:r>
      <w:r>
        <w:rPr>
          <w:rFonts w:hint="eastAsia" w:ascii="宋体" w:hAnsi="宋体" w:eastAsia="宋体" w:cs="宋体"/>
          <w:color w:val="auto"/>
          <w:sz w:val="28"/>
          <w:szCs w:val="28"/>
          <w:highlight w:val="none"/>
          <w:lang w:val="en-US" w:eastAsia="zh-CN" w:bidi="ar-SA"/>
        </w:rPr>
        <w:t xml:space="preserve">在</w:t>
      </w:r>
      <w:r>
        <w:rPr>
          <w:rFonts w:hint="eastAsia" w:ascii="宋体" w:hAnsi="宋体" w:cs="宋体"/>
          <w:color w:val="auto"/>
          <w:sz w:val="28"/>
          <w:szCs w:val="28"/>
          <w:highlight w:val="none"/>
          <w:lang w:val="en-US" w:eastAsia="zh-CN" w:bidi="ar-SA"/>
        </w:rPr>
        <w:t xml:space="preserve">我单位</w:t>
      </w:r>
      <w:r>
        <w:rPr>
          <w:rFonts w:hint="eastAsia" w:ascii="宋体" w:hAnsi="宋体" w:eastAsia="宋体" w:cs="宋体"/>
          <w:color w:val="auto"/>
          <w:sz w:val="28"/>
          <w:szCs w:val="28"/>
          <w:highlight w:val="none"/>
          <w:lang w:val="en-US" w:eastAsia="zh-CN" w:bidi="ar-SA"/>
        </w:rPr>
        <w:t xml:space="preserve">接到中标通知后15天内，将上述机械机具设备等放置至规定场所</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逾期未按要求</w:t>
      </w:r>
      <w:r>
        <w:rPr>
          <w:rFonts w:hint="eastAsia" w:ascii="宋体" w:hAnsi="宋体" w:cs="宋体"/>
          <w:color w:val="auto"/>
          <w:sz w:val="28"/>
          <w:szCs w:val="28"/>
          <w:highlight w:val="none"/>
          <w:lang w:val="en-US" w:eastAsia="zh-CN" w:bidi="ar-SA"/>
        </w:rPr>
        <w:t xml:space="preserve">提供</w:t>
      </w:r>
      <w:r>
        <w:rPr>
          <w:rFonts w:hint="eastAsia" w:ascii="宋体" w:hAnsi="宋体" w:eastAsia="宋体" w:cs="宋体"/>
          <w:color w:val="auto"/>
          <w:sz w:val="28"/>
          <w:szCs w:val="28"/>
          <w:highlight w:val="none"/>
          <w:lang w:val="en-US" w:eastAsia="zh-CN" w:bidi="ar-SA"/>
        </w:rPr>
        <w:t xml:space="preserve">的按自动放弃中标处理。</w:t>
      </w:r>
      <w:r/>
    </w:p>
    <w:p>
      <w:pPr>
        <w:ind w:firstLine="48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供应商自有设备</w:t>
      </w:r>
      <w:r>
        <w:rPr>
          <w:rFonts w:hint="eastAsia" w:ascii="宋体" w:hAnsi="宋体" w:cs="宋体"/>
          <w:color w:val="auto"/>
          <w:sz w:val="28"/>
          <w:szCs w:val="28"/>
          <w:highlight w:val="none"/>
          <w:lang w:val="en-US" w:eastAsia="zh-CN" w:bidi="ar-SA"/>
        </w:rPr>
        <w:t xml:space="preserve">在</w:t>
      </w:r>
      <w:r>
        <w:rPr>
          <w:rFonts w:hint="eastAsia" w:ascii="宋体" w:hAnsi="宋体" w:eastAsia="宋体" w:cs="宋体"/>
          <w:color w:val="auto"/>
          <w:sz w:val="28"/>
          <w:szCs w:val="28"/>
          <w:highlight w:val="none"/>
          <w:lang w:val="en-US" w:eastAsia="zh-CN" w:bidi="ar-SA"/>
        </w:rPr>
        <w:t xml:space="preserve">“具备履行合同所必需的设备和专业技术能力的证明材料”</w:t>
      </w:r>
      <w:r>
        <w:rPr>
          <w:rFonts w:hint="eastAsia" w:ascii="宋体" w:hAnsi="宋体" w:cs="宋体"/>
          <w:color w:val="auto"/>
          <w:sz w:val="28"/>
          <w:szCs w:val="28"/>
          <w:highlight w:val="none"/>
          <w:lang w:val="en-US" w:eastAsia="zh-CN" w:bidi="ar-SA"/>
        </w:rPr>
        <w:t xml:space="preserve">模块内按此表顺序编排上传</w:t>
      </w:r>
      <w:r>
        <w:rPr>
          <w:rFonts w:hint="eastAsia" w:ascii="宋体" w:hAnsi="宋体" w:eastAsia="宋体" w:cs="宋体"/>
          <w:color w:val="auto"/>
          <w:sz w:val="28"/>
          <w:szCs w:val="28"/>
          <w:highlight w:val="none"/>
          <w:lang w:val="en-US" w:eastAsia="zh-CN" w:bidi="ar-SA"/>
        </w:rPr>
        <w:t xml:space="preserve">相应机械机具设备清单（设备清单包含机械机具设备名称、型号等信息）、</w:t>
      </w:r>
      <w:r>
        <w:rPr>
          <w:rFonts w:hint="eastAsia" w:ascii="宋体" w:hAnsi="宋体" w:cs="宋体"/>
          <w:color w:val="auto"/>
          <w:sz w:val="28"/>
          <w:szCs w:val="28"/>
          <w:highlight w:val="none"/>
          <w:lang w:val="en-US" w:eastAsia="zh-CN" w:bidi="ar-SA"/>
        </w:rPr>
        <w:t xml:space="preserve">采购发票原件</w:t>
      </w:r>
      <w:r>
        <w:rPr>
          <w:rFonts w:hint="eastAsia" w:ascii="宋体" w:hAnsi="宋体" w:eastAsia="宋体" w:cs="宋体"/>
          <w:color w:val="auto"/>
          <w:sz w:val="28"/>
          <w:szCs w:val="28"/>
          <w:highlight w:val="none"/>
          <w:lang w:val="en-US" w:eastAsia="zh-CN" w:bidi="ar-SA"/>
        </w:rPr>
        <w:t xml:space="preserve">扫描件。</w:t>
      </w:r>
      <w:r/>
    </w:p>
    <w:p>
      <w:pPr>
        <w:ind w:firstLine="56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3.2</w:t>
      </w:r>
      <w:r>
        <w:rPr>
          <w:rFonts w:hint="eastAsia" w:ascii="宋体" w:hAnsi="宋体" w:eastAsia="宋体" w:cs="宋体"/>
          <w:color w:val="auto"/>
          <w:sz w:val="28"/>
          <w:szCs w:val="28"/>
          <w:highlight w:val="none"/>
          <w:lang w:val="en-US" w:eastAsia="zh-CN" w:bidi="ar-SA"/>
        </w:rPr>
        <w:t xml:space="preserve">供应商租赁设备在“具备履行合同所必需的设备和专业技术能力的证明材料”</w:t>
      </w:r>
      <w:r>
        <w:rPr>
          <w:rFonts w:hint="eastAsia" w:ascii="宋体" w:hAnsi="宋体" w:cs="宋体"/>
          <w:color w:val="auto"/>
          <w:sz w:val="28"/>
          <w:szCs w:val="28"/>
          <w:highlight w:val="none"/>
          <w:lang w:val="en-US" w:eastAsia="zh-CN" w:bidi="ar-SA"/>
        </w:rPr>
        <w:t xml:space="preserve">模块内按此表顺序编排上传</w:t>
      </w:r>
      <w:r>
        <w:rPr>
          <w:rFonts w:hint="eastAsia" w:ascii="宋体" w:hAnsi="宋体" w:eastAsia="宋体" w:cs="宋体"/>
          <w:color w:val="auto"/>
          <w:sz w:val="28"/>
          <w:szCs w:val="28"/>
          <w:highlight w:val="none"/>
          <w:lang w:val="en-US" w:eastAsia="zh-CN" w:bidi="ar-SA"/>
        </w:rPr>
        <w:t xml:space="preserve">相应机械机具设备清单（设备清单包含机械机具设备名称、型号等信息）、租赁合同的原件扫描件</w:t>
      </w:r>
      <w:r>
        <w:rPr>
          <w:rFonts w:hint="eastAsia" w:ascii="宋体" w:hAnsi="宋体" w:cs="宋体"/>
          <w:color w:val="auto"/>
          <w:sz w:val="28"/>
          <w:szCs w:val="28"/>
          <w:highlight w:val="none"/>
          <w:lang w:val="en-US" w:eastAsia="zh-CN" w:bidi="ar-SA"/>
        </w:rPr>
        <w:t xml:space="preserve">。</w:t>
      </w:r>
      <w:r/>
    </w:p>
    <w:p>
      <w:pPr>
        <w:ind w:firstLine="480"/>
        <w:spacing w:line="400" w:lineRule="exact"/>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并</w:t>
      </w:r>
      <w:r>
        <w:rPr>
          <w:rFonts w:hint="eastAsia" w:ascii="宋体" w:hAnsi="宋体" w:eastAsia="宋体" w:cs="宋体"/>
          <w:color w:val="auto"/>
          <w:sz w:val="28"/>
          <w:szCs w:val="28"/>
          <w:highlight w:val="none"/>
          <w:lang w:val="en-US" w:eastAsia="zh-CN" w:bidi="ar-SA"/>
        </w:rPr>
        <w:t xml:space="preserve">承诺在我单位接到中标通知后15天内，</w:t>
      </w:r>
      <w:r>
        <w:rPr>
          <w:rFonts w:hint="eastAsia" w:ascii="宋体" w:hAnsi="宋体" w:cs="宋体"/>
          <w:color w:val="auto"/>
          <w:sz w:val="28"/>
          <w:szCs w:val="28"/>
          <w:highlight w:val="none"/>
          <w:lang w:val="en-US" w:eastAsia="zh-CN" w:bidi="ar-SA"/>
        </w:rPr>
        <w:t xml:space="preserve">以上</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cs="宋体"/>
          <w:color w:val="auto"/>
          <w:sz w:val="28"/>
          <w:szCs w:val="28"/>
          <w:lang w:val="en-US" w:eastAsia="zh-CN" w:bidi="ar-SA"/>
        </w:rPr>
        <w:t xml:space="preserve">4</w:t>
      </w:r>
      <w:r>
        <w:rPr>
          <w:rFonts w:hint="eastAsia" w:ascii="宋体" w:hAnsi="宋体" w:eastAsia="宋体" w:cs="宋体"/>
          <w:color w:val="auto"/>
          <w:sz w:val="28"/>
          <w:szCs w:val="28"/>
          <w:lang w:val="en-US" w:eastAsia="zh-CN" w:bidi="ar-SA"/>
        </w:rPr>
        <w:t xml:space="preserve">.</w:t>
      </w:r>
      <w:r>
        <w:rPr>
          <w:rFonts w:hint="eastAsia" w:ascii="宋体" w:hAnsi="宋体" w:cs="宋体"/>
          <w:color w:val="auto"/>
          <w:sz w:val="28"/>
          <w:szCs w:val="28"/>
          <w:lang w:val="en-US" w:eastAsia="zh-CN" w:bidi="ar-SA"/>
        </w:rPr>
        <w:t xml:space="preserve">承诺</w:t>
      </w:r>
      <w:r>
        <w:rPr>
          <w:rFonts w:hint="eastAsia" w:ascii="宋体" w:hAnsi="宋体" w:eastAsia="宋体" w:cs="宋体"/>
          <w:color w:val="auto"/>
          <w:sz w:val="28"/>
          <w:szCs w:val="28"/>
          <w:lang w:val="en-US" w:eastAsia="zh-CN" w:bidi="ar-SA"/>
        </w:rPr>
        <w:t xml:space="preserve">履约期间，甲方在检查考核中，如发现并查实</w:t>
      </w:r>
      <w:r>
        <w:rPr>
          <w:rFonts w:hint="eastAsia" w:ascii="宋体" w:hAnsi="宋体" w:cs="宋体"/>
          <w:color w:val="auto"/>
          <w:sz w:val="28"/>
          <w:szCs w:val="28"/>
          <w:lang w:val="en-US" w:eastAsia="zh-CN" w:bidi="ar-SA"/>
        </w:rPr>
        <w:t xml:space="preserve">我单位</w:t>
      </w:r>
      <w:r>
        <w:rPr>
          <w:rFonts w:hint="eastAsia" w:ascii="宋体" w:hAnsi="宋体" w:eastAsia="宋体" w:cs="宋体"/>
          <w:color w:val="auto"/>
          <w:sz w:val="28"/>
          <w:szCs w:val="28"/>
          <w:lang w:val="en-US" w:eastAsia="zh-CN" w:bidi="ar-SA"/>
        </w:rPr>
        <w:t xml:space="preserve">项目养护管理机械机具设备未按照月度工作安排从事作业，或不在规定场所，或未足额配置上述承诺的养护管理机械设备机具的，且未在甲方规定时间内整改到位的，甲方有权终止合同。</w:t>
      </w:r>
      <w:r/>
    </w:p>
    <w:p>
      <w:pPr>
        <w:ind w:firstLine="392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投标人授权代表签字</w:t>
      </w:r>
      <w:r>
        <w:rPr>
          <w:rFonts w:hint="eastAsia" w:ascii="宋体" w:hAnsi="宋体" w:cs="宋体"/>
          <w:color w:val="auto"/>
          <w:sz w:val="28"/>
          <w:szCs w:val="28"/>
          <w:lang w:val="en-US" w:eastAsia="zh-CN" w:bidi="ar-SA"/>
        </w:rPr>
        <w:t xml:space="preserve">或</w:t>
      </w:r>
      <w:r>
        <w:rPr>
          <w:rFonts w:hint="eastAsia" w:ascii="宋体" w:hAnsi="宋体" w:eastAsia="宋体" w:cs="宋体"/>
          <w:color w:val="auto"/>
          <w:sz w:val="28"/>
          <w:szCs w:val="28"/>
          <w:lang w:val="en-US" w:eastAsia="zh-CN" w:bidi="ar-SA"/>
        </w:rPr>
        <w:t xml:space="preserve">盖章：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投标人名称（公章）：</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日期：年月日</w:t>
      </w:r>
      <w:r/>
    </w:p>
    <w:p>
      <w:pPr>
        <w:jc w:val="both"/>
        <w:spacing w:line="588" w:lineRule="exact"/>
        <w:rPr>
          <w:rStyle w:val="1367"/>
          <w:rFonts w:ascii="宋体" w:hAnsi="宋体"/>
          <w:b/>
          <w:color w:val="000000"/>
          <w:sz w:val="36"/>
          <w:szCs w:val="36"/>
        </w:rPr>
      </w:pPr>
      <w:r>
        <w:rPr>
          <w:rFonts w:hint="eastAsia" w:ascii="宋体" w:hAnsi="宋体" w:cs="宋体"/>
          <w:b/>
          <w:color w:val="auto"/>
          <w:sz w:val="24"/>
          <w:szCs w:val="24"/>
          <w:lang w:eastAsia="zh-CN"/>
        </w:rPr>
        <w:t xml:space="preserve">注：相关证明材料上传至“具备履行合同所必需的设备和专业技术能力的证明材料”内。</w:t>
      </w:r>
      <w:r/>
    </w:p>
    <w:p>
      <w:pPr>
        <w:rPr>
          <w:rStyle w:val="1367"/>
          <w:rFonts w:ascii="宋体" w:hAnsi="宋体"/>
          <w:b/>
          <w:color w:val="000000"/>
          <w:sz w:val="36"/>
          <w:szCs w:val="36"/>
        </w:rPr>
      </w:pPr>
      <w:r>
        <w:rPr>
          <w:rStyle w:val="1367"/>
          <w:rFonts w:ascii="宋体" w:hAnsi="宋体"/>
          <w:b/>
          <w:color w:val="000000"/>
          <w:sz w:val="36"/>
          <w:szCs w:val="36"/>
        </w:rPr>
        <w:br w:type="page" w:clear="all"/>
      </w:r>
      <w:r/>
    </w:p>
    <w:p>
      <w:pPr>
        <w:jc w:val="center"/>
        <w:rPr>
          <w:rFonts w:hint="eastAsia" w:ascii="宋体" w:hAnsi="宋体" w:cs="宋体"/>
          <w:b/>
          <w:sz w:val="30"/>
          <w:szCs w:val="30"/>
          <w:highlight w:val="none"/>
        </w:rPr>
      </w:pPr>
      <w:r>
        <w:rPr>
          <w:rFonts w:hint="eastAsia" w:ascii="宋体" w:hAnsi="宋体" w:cs="宋体"/>
          <w:b/>
          <w:sz w:val="30"/>
          <w:szCs w:val="30"/>
          <w:highlight w:val="none"/>
          <w:lang w:val="en-US" w:eastAsia="zh-CN"/>
        </w:rPr>
        <w:t xml:space="preserve">八</w:t>
      </w:r>
      <w:r>
        <w:rPr>
          <w:rFonts w:hint="eastAsia" w:ascii="宋体" w:hAnsi="宋体" w:cs="宋体"/>
          <w:b/>
          <w:sz w:val="30"/>
          <w:szCs w:val="30"/>
          <w:highlight w:val="none"/>
        </w:rPr>
        <w:t xml:space="preserve">、法定代表人授权书格式</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委托人：</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地  址：</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法定代表人（负责人）：               职务：</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统一社会信用代码：</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受托人：                   性别：男（女）  </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年龄：  岁                 民族：   族</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职务：</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身份证号：</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兹委托（      ）全权代表我企业（公司）参与（</w:t>
      </w:r>
      <w:r>
        <w:rPr>
          <w:rFonts w:hint="eastAsia" w:ascii="宋体" w:hAnsi="宋体" w:cs="宋体"/>
          <w:sz w:val="30"/>
          <w:szCs w:val="30"/>
          <w:highlight w:val="none"/>
          <w:lang w:eastAsia="zh-CN"/>
        </w:rPr>
        <w:t xml:space="preserve">2025-2026年泉山经济开发区绿地养护项目</w:t>
      </w:r>
      <w:r>
        <w:rPr>
          <w:rFonts w:hint="eastAsia" w:ascii="宋体" w:hAnsi="宋体" w:cs="宋体"/>
          <w:sz w:val="30"/>
          <w:szCs w:val="30"/>
          <w:highlight w:val="none"/>
        </w:rPr>
        <w:t xml:space="preserve">）项目（项目编号：</w:t>
      </w:r>
      <w:r>
        <w:rPr>
          <w:rFonts w:hint="eastAsia" w:ascii="宋体" w:hAnsi="宋体" w:cs="宋体"/>
          <w:sz w:val="30"/>
          <w:szCs w:val="30"/>
          <w:highlight w:val="none"/>
          <w:lang w:eastAsia="zh-CN"/>
        </w:rPr>
        <w:t xml:space="preserve">JSZC-320311-YGGC-G2025-0008</w:t>
      </w:r>
      <w:r>
        <w:rPr>
          <w:rFonts w:hint="eastAsia" w:ascii="宋体" w:hAnsi="宋体" w:cs="宋体"/>
          <w:sz w:val="30"/>
          <w:szCs w:val="30"/>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特此授权委托。</w:t>
      </w:r>
      <w:r/>
    </w:p>
    <w:p>
      <w:pPr>
        <w:ind w:firstLine="600"/>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t xml:space="preserve">委托人（盖章）：</w:t>
      </w:r>
      <w:r/>
    </w:p>
    <w:p>
      <w:pPr>
        <w:ind w:firstLine="600"/>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r>
      <w:r/>
    </w:p>
    <w:p>
      <w:pPr>
        <w:ind w:firstLine="600"/>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t xml:space="preserve">法定代表人（签字或盖章）： </w:t>
      </w:r>
      <w:r/>
    </w:p>
    <w:p>
      <w:pPr>
        <w:pStyle w:val="1021"/>
        <w:ind w:left="0" w:firstLine="602"/>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r>
      <w:r/>
    </w:p>
    <w:p>
      <w:pPr>
        <w:pStyle w:val="1021"/>
        <w:ind w:left="0" w:firstLine="602"/>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t xml:space="preserve">受托人（签字）：</w:t>
      </w:r>
      <w:r/>
    </w:p>
    <w:p>
      <w:pPr>
        <w:pStyle w:val="1021"/>
        <w:ind w:left="0" w:firstLine="602"/>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r>
      <w:r/>
    </w:p>
    <w:p>
      <w:pPr>
        <w:pStyle w:val="1021"/>
        <w:ind w:left="0" w:firstLine="602"/>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t xml:space="preserve">受托人联系方式：      邮箱：</w:t>
      </w:r>
      <w:r/>
    </w:p>
    <w:p>
      <w:pPr>
        <w:ind w:firstLine="600"/>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r>
      <w:r/>
    </w:p>
    <w:p>
      <w:pPr>
        <w:ind w:right="600" w:firstLine="6150"/>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t xml:space="preserve">年   月   日 </w:t>
      </w:r>
      <w:r/>
    </w:p>
    <w:p>
      <w:pPr>
        <w:jc w:val="center"/>
        <w:spacing w:line="48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t xml:space="preserve">(受托人身份证复印件附后)</w:t>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600"/>
        <w:jc w:val="center"/>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b/>
          <w:bCs/>
          <w:sz w:val="30"/>
          <w:szCs w:val="30"/>
          <w:highlight w:val="none"/>
          <w:lang w:val="en-US" w:eastAsia="zh-CN"/>
        </w:rPr>
        <w:t xml:space="preserve">九</w:t>
      </w:r>
      <w:r>
        <w:rPr>
          <w:rFonts w:hint="eastAsia" w:ascii="宋体" w:hAnsi="宋体" w:cs="宋体"/>
          <w:b/>
          <w:bCs/>
          <w:sz w:val="30"/>
          <w:szCs w:val="30"/>
          <w:highlight w:val="none"/>
        </w:rPr>
        <w:t xml:space="preserve">、中小企业声明函格式</w:t>
      </w:r>
      <w:r/>
    </w:p>
    <w:p>
      <w:pPr>
        <w:ind w:firstLine="600"/>
        <w:rPr>
          <w:rFonts w:hint="eastAsia" w:ascii="宋体" w:hAnsi="宋体" w:eastAsia="宋体" w:cs="宋体"/>
          <w:sz w:val="30"/>
          <w:szCs w:val="30"/>
          <w:highlight w:val="none"/>
          <w:u w:val="single"/>
          <w:lang w:eastAsia="zh-CN"/>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2025-2026年泉山经济开发区绿地养护项目</w:t>
      </w:r>
      <w:r/>
    </w:p>
    <w:p>
      <w:pPr>
        <w:ind w:firstLine="600"/>
        <w:rPr>
          <w:rFonts w:hint="eastAsia" w:ascii="宋体" w:hAnsi="宋体" w:cs="宋体"/>
          <w:sz w:val="30"/>
          <w:szCs w:val="30"/>
          <w:highlight w:val="none"/>
          <w:u w:val="single"/>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JSZC-320311-YGGC-G2025-0008</w:t>
      </w:r>
      <w:r/>
    </w:p>
    <w:p>
      <w:pPr>
        <w:rPr>
          <w:rFonts w:hint="eastAsia" w:ascii="宋体" w:hAnsi="宋体" w:cs="宋体"/>
          <w:sz w:val="30"/>
          <w:szCs w:val="30"/>
          <w:highlight w:val="none"/>
        </w:rPr>
      </w:pPr>
      <w:r>
        <w:rPr>
          <w:rFonts w:hint="eastAsia" w:ascii="宋体" w:hAnsi="宋体" w:cs="宋体"/>
          <w:sz w:val="30"/>
          <w:szCs w:val="30"/>
          <w:highlight w:val="none"/>
        </w:rPr>
        <w:t xml:space="preserve">　　</w:t>
      </w:r>
      <w:r/>
    </w:p>
    <w:p>
      <w:pPr>
        <w:ind w:firstLine="6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本公司郑重声明，根据《政府采购促进中小企业发展管理办法》（财库﹝2020﹞46号）的规定，本公司参加</w:t>
      </w:r>
      <w:r>
        <w:rPr>
          <w:rFonts w:hint="eastAsia" w:ascii="宋体" w:hAnsi="宋体" w:cs="宋体"/>
          <w:sz w:val="30"/>
          <w:szCs w:val="30"/>
          <w:highlight w:val="none"/>
          <w:u w:val="single"/>
        </w:rPr>
        <w:t xml:space="preserve">（单位名称）</w:t>
      </w:r>
      <w:r>
        <w:rPr>
          <w:rFonts w:hint="eastAsia" w:ascii="宋体" w:hAnsi="宋体" w:cs="宋体"/>
          <w:sz w:val="30"/>
          <w:szCs w:val="30"/>
          <w:highlight w:val="none"/>
        </w:rPr>
        <w:t xml:space="preserve">的</w:t>
      </w:r>
      <w:r>
        <w:rPr>
          <w:rFonts w:hint="eastAsia" w:ascii="宋体" w:hAnsi="宋体" w:cs="宋体"/>
          <w:sz w:val="30"/>
          <w:szCs w:val="30"/>
          <w:highlight w:val="none"/>
          <w:u w:val="single"/>
        </w:rPr>
        <w:t xml:space="preserve">（项目名称）</w:t>
      </w:r>
      <w:r>
        <w:rPr>
          <w:rFonts w:hint="eastAsia" w:ascii="宋体" w:hAnsi="宋体" w:cs="宋体"/>
          <w:sz w:val="30"/>
          <w:szCs w:val="30"/>
          <w:highlight w:val="none"/>
        </w:rPr>
        <w:t xml:space="preserve">采购活动，提供的服务全部由符合政策要求的中小企业承接。相关企业的具体情况如下：</w:t>
      </w:r>
      <w:r/>
    </w:p>
    <w:p>
      <w:pPr>
        <w:ind w:firstLine="6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2025-2026年泉山经济开发区绿地养护项目</w:t>
      </w:r>
      <w:r>
        <w:rPr>
          <w:rFonts w:hint="eastAsia" w:ascii="宋体" w:hAnsi="宋体" w:cs="宋体"/>
          <w:sz w:val="30"/>
          <w:szCs w:val="30"/>
          <w:highlight w:val="none"/>
        </w:rPr>
        <w:t xml:space="preserve">），属于</w:t>
      </w:r>
      <w:r>
        <w:rPr>
          <w:rFonts w:hint="eastAsia" w:ascii="宋体" w:hAnsi="宋体" w:cs="宋体"/>
          <w:sz w:val="30"/>
          <w:szCs w:val="30"/>
          <w:highlight w:val="none"/>
          <w:u w:val="single"/>
        </w:rPr>
        <w:t xml:space="preserve">（其他未列明行业 </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万元，属于（□中型企业、□小型企业、□微型企业，请勾选！)；</w:t>
      </w:r>
      <w:r/>
    </w:p>
    <w:p>
      <w:pPr>
        <w:ind w:firstLine="6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企业名称（电子签章）：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注：本项目采购的服务属于其他未列明行业。</w:t>
      </w:r>
      <w:r/>
    </w:p>
    <w:p>
      <w:pPr>
        <w:pStyle w:val="1366"/>
        <w:ind w:left="0" w:firstLine="0"/>
        <w:rPr>
          <w:rFonts w:ascii="宋体" w:hAnsi="宋体" w:cs="宋体"/>
        </w:rPr>
      </w:pPr>
      <w:r>
        <w:rPr>
          <w:rFonts w:hint="eastAsia" w:ascii="宋体" w:hAnsi="宋体" w:eastAsia="宋体" w:cs="宋体"/>
          <w:b/>
          <w:bCs/>
          <w:color w:val="000000"/>
          <w:sz w:val="24"/>
          <w:szCs w:val="24"/>
        </w:rPr>
        <w:t xml:space="preserve">说明：</w:t>
      </w:r>
      <w:r/>
    </w:p>
    <w:p>
      <w:pPr>
        <w:pStyle w:val="936"/>
        <w:ind w:left="0" w:firstLine="482"/>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6"/>
        <w:ind w:left="0" w:firstLine="482"/>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36"/>
        <w:ind w:left="0" w:firstLine="482"/>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36"/>
        <w:ind w:left="0" w:firstLine="482"/>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1332"/>
        <w:jc w:val="left"/>
        <w:spacing w:before="0" w:beforeAutospacing="0" w:after="0" w:afterAutospacing="0" w:line="360" w:lineRule="auto"/>
        <w:rPr>
          <w:rFonts w:cs="宋体"/>
          <w:b/>
        </w:rPr>
      </w:pPr>
      <w:r>
        <w:rPr>
          <w:rFonts w:hint="eastAsia" w:ascii="宋体" w:hAnsi="宋体" w:eastAsia="宋体" w:cs="宋体"/>
          <w:b/>
          <w:bCs/>
          <w:color w:val="000000"/>
          <w:sz w:val="24"/>
          <w:szCs w:val="24"/>
        </w:rPr>
        <w:t xml:space="preserve">5、供应商提供的《中小企业声明函》与事实不符的，依照《政府采购法》第七十七条第一款的规定追究法律责任。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为方便中小企业和社会各界使用自测结果，小程序增加自测结果打印功能，“中小企业声明函” 查询渠道用微信搜索“中小企业规模类型自测小程序”。</w:t>
      </w:r>
      <w:r/>
    </w:p>
    <w:p>
      <w:pPr>
        <w:pStyle w:val="1332"/>
        <w:jc w:val="left"/>
        <w:spacing w:before="0" w:beforeAutospacing="0" w:after="0" w:afterAutospacing="0" w:line="360" w:lineRule="auto"/>
        <w:rPr>
          <w:rFonts w:ascii="宋体" w:hAnsi="宋体" w:cs="宋体"/>
          <w:b/>
          <w:bCs/>
          <w:sz w:val="36"/>
          <w:szCs w:val="36"/>
        </w:rPr>
      </w:pPr>
      <w:r>
        <w:rPr>
          <w:rFonts w:hint="eastAsia" w:ascii="宋体" w:hAnsi="宋体" w:eastAsia="宋体" w:cs="宋体"/>
          <w:color w:val="000000"/>
          <w:sz w:val="24"/>
          <w:szCs w:val="24"/>
        </w:rPr>
        <w:t xml:space="preserve">   测试者可按照小程序填写测试企业有关信息并完成自测后，保存自测结果自行打印。如有疑问，可与市工信局中小企业综合协调处咨询联系。联系电话：0516-83861958</w:t>
      </w:r>
      <w:r/>
    </w:p>
    <w:p>
      <w:pPr>
        <w:jc w:val="center"/>
        <w:spacing w:line="360" w:lineRule="auto"/>
      </w:pPr>
      <w:r>
        <mc:AlternateContent>
          <mc:Choice Requires="wpg">
            <w:drawing>
              <wp:inline xmlns:wp="http://schemas.openxmlformats.org/drawingml/2006/wordprocessingDrawing" distT="0" distB="0" distL="0" distR="0">
                <wp:extent cx="2231390" cy="459486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2"/>
                        <a:srcRect l="0" t="4825" r="0" b="0"/>
                        <a:stretch/>
                      </pic:blipFill>
                      <pic:spPr bwMode="auto">
                        <a:xfrm>
                          <a:off x="0" y="0"/>
                          <a:ext cx="2231390" cy="4594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5.7pt;height:361.8pt;mso-wrap-distance-left:0.0pt;mso-wrap-distance-top:0.0pt;mso-wrap-distance-right:0.0pt;mso-wrap-distance-bottom:0.0pt;" stroked="f">
                <v:path textboxrect="0,0,0,0"/>
                <v:imagedata r:id="rId22" o:title=""/>
              </v:shape>
            </w:pict>
          </mc:Fallback>
        </mc:AlternateContent>
      </w:r>
      <w:r/>
    </w:p>
    <w:p>
      <w:pPr>
        <w:pStyle w:val="1016"/>
        <w:rPr>
          <w:rFonts w:hint="eastAsia"/>
          <w:highlight w:val="none"/>
        </w:rPr>
      </w:pPr>
      <w:r>
        <w:rPr>
          <w:rFonts w:hint="eastAsia"/>
          <w:highlight w:val="none"/>
        </w:rPr>
      </w:r>
      <w:r/>
    </w:p>
    <w:p>
      <w:pPr>
        <w:jc w:val="center"/>
        <w:widowControl/>
        <w:rPr>
          <w:rFonts w:hint="eastAsia" w:ascii="宋体" w:hAnsi="宋体" w:cs="宋体"/>
          <w:b/>
          <w:spacing w:val="6"/>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lang w:val="en-US" w:eastAsia="zh-CN"/>
        </w:rPr>
        <w:t xml:space="preserve">十</w:t>
      </w:r>
      <w:r>
        <w:rPr>
          <w:rFonts w:hint="eastAsia" w:ascii="宋体" w:hAnsi="宋体" w:cs="宋体"/>
          <w:b/>
          <w:bCs/>
          <w:sz w:val="30"/>
          <w:szCs w:val="30"/>
          <w:highlight w:val="none"/>
        </w:rPr>
        <w:t xml:space="preserve">、残疾人福利性单位声明函格式</w:t>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项目名称：</w:t>
      </w:r>
      <w:r>
        <w:rPr>
          <w:rFonts w:hint="eastAsia" w:ascii="宋体" w:hAnsi="宋体" w:cs="宋体"/>
          <w:spacing w:val="6"/>
          <w:sz w:val="30"/>
          <w:szCs w:val="30"/>
          <w:highlight w:val="none"/>
          <w:lang w:eastAsia="zh-CN"/>
        </w:rPr>
        <w:t xml:space="preserve">2025-2026年泉山经济开发区绿地养护项目</w:t>
      </w:r>
      <w:r>
        <w:rPr>
          <w:rFonts w:hint="eastAsia" w:ascii="宋体" w:hAnsi="宋体" w:cs="宋体"/>
          <w:spacing w:val="6"/>
          <w:sz w:val="30"/>
          <w:szCs w:val="30"/>
          <w:highlight w:val="none"/>
        </w:rPr>
        <w:t xml:space="preserve"> </w:t>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项目编号：</w:t>
      </w:r>
      <w:r>
        <w:rPr>
          <w:rFonts w:hint="eastAsia" w:ascii="宋体" w:hAnsi="宋体" w:cs="宋体"/>
          <w:sz w:val="30"/>
          <w:szCs w:val="30"/>
          <w:highlight w:val="none"/>
          <w:lang w:eastAsia="zh-CN"/>
        </w:rPr>
        <w:t xml:space="preserve">JSZC-320311-YGGC-G2025-0008</w:t>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sz w:val="30"/>
          <w:szCs w:val="30"/>
          <w:highlight w:val="none"/>
        </w:rPr>
        <w:t xml:space="preserve">〔2017〕141</w:t>
      </w:r>
      <w:r>
        <w:rPr>
          <w:rFonts w:hint="eastAsia" w:ascii="宋体" w:hAnsi="宋体" w:cs="宋体"/>
          <w:spacing w:val="6"/>
          <w:sz w:val="30"/>
          <w:szCs w:val="30"/>
          <w:highlight w:val="none"/>
        </w:rPr>
        <w:t xml:space="preserve">号）的规定，本单位为符合条件的残疾人福利性单位，且本单位参加</w:t>
      </w:r>
      <w:r>
        <w:rPr>
          <w:rFonts w:hint="eastAsia" w:ascii="宋体" w:hAnsi="宋体" w:cs="宋体"/>
          <w:sz w:val="30"/>
          <w:szCs w:val="30"/>
          <w:highlight w:val="none"/>
        </w:rPr>
        <w:t xml:space="preserve">______</w:t>
      </w:r>
      <w:r>
        <w:rPr>
          <w:rFonts w:hint="eastAsia" w:ascii="宋体" w:hAnsi="宋体" w:cs="宋体"/>
          <w:spacing w:val="6"/>
          <w:sz w:val="30"/>
          <w:szCs w:val="30"/>
          <w:highlight w:val="none"/>
        </w:rPr>
        <w:t xml:space="preserve">单位的</w:t>
      </w:r>
      <w:r>
        <w:rPr>
          <w:rFonts w:hint="eastAsia" w:ascii="宋体" w:hAnsi="宋体" w:cs="宋体"/>
          <w:sz w:val="30"/>
          <w:szCs w:val="30"/>
          <w:highlight w:val="none"/>
        </w:rPr>
        <w:t xml:space="preserve">______</w:t>
      </w:r>
      <w:r>
        <w:rPr>
          <w:rFonts w:hint="eastAsia" w:ascii="宋体" w:hAnsi="宋体" w:cs="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ind w:firstLine="624"/>
        <w:spacing w:line="48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ind w:firstLine="454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投标人：（电子签章）</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lang w:eastAsia="zh-CN"/>
        </w:rPr>
        <w:t xml:space="preserve">十</w:t>
      </w:r>
      <w:r>
        <w:rPr>
          <w:rFonts w:hint="eastAsia" w:ascii="宋体" w:hAnsi="宋体" w:cs="宋体"/>
          <w:b/>
          <w:bCs/>
          <w:sz w:val="30"/>
          <w:szCs w:val="30"/>
          <w:highlight w:val="none"/>
          <w:lang w:val="en-US" w:eastAsia="zh-CN"/>
        </w:rPr>
        <w:t xml:space="preserve">一</w:t>
      </w:r>
      <w:r>
        <w:rPr>
          <w:rFonts w:hint="eastAsia" w:ascii="宋体" w:hAnsi="宋体" w:cs="宋体"/>
          <w:b/>
          <w:bCs/>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我单位在参加</w:t>
      </w:r>
      <w:r>
        <w:rPr>
          <w:rFonts w:hint="eastAsia" w:ascii="宋体" w:hAnsi="宋体" w:cs="宋体"/>
          <w:sz w:val="30"/>
          <w:szCs w:val="30"/>
          <w:highlight w:val="none"/>
          <w:lang w:eastAsia="zh-CN"/>
        </w:rPr>
        <w:t xml:space="preserve">2025-2026年泉山经济开发区绿地养护项目</w:t>
      </w: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JSZC-320311-YGGC-G2025-0008</w:t>
      </w:r>
      <w:r>
        <w:rPr>
          <w:rFonts w:hint="eastAsia" w:ascii="宋体" w:hAnsi="宋体" w:cs="宋体"/>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332"/>
        <w:ind w:firstLine="600"/>
        <w:spacing w:before="0" w:beforeAutospacing="0" w:after="0" w:afterAutospacing="0" w:line="480" w:lineRule="exact"/>
        <w:rPr>
          <w:rFonts w:hint="eastAsia"/>
          <w:sz w:val="30"/>
          <w:szCs w:val="30"/>
          <w:highlight w:val="none"/>
        </w:rPr>
      </w:pPr>
      <w:r>
        <w:rPr>
          <w:rFonts w:hint="eastAsia"/>
          <w:sz w:val="30"/>
          <w:szCs w:val="30"/>
          <w:highlight w:val="none"/>
        </w:rPr>
        <w:t xml:space="preserve">我单位对上述声明的真实性负责。如有虚假，将依法承担相应责任。</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968"/>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投标人：（电子签章）</w:t>
      </w:r>
      <w:r/>
    </w:p>
    <w:p>
      <w:pPr>
        <w:ind w:firstLine="285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95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日期：   年  月  日</w:t>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562"/>
        <w:jc w:val="left"/>
        <w:spacing w:line="480" w:lineRule="exact"/>
        <w:rPr>
          <w:rFonts w:hint="eastAsia" w:ascii="宋体" w:hAnsi="宋体" w:cs="宋体"/>
          <w:b/>
          <w:sz w:val="30"/>
          <w:szCs w:val="30"/>
          <w:highlight w:val="none"/>
        </w:rPr>
      </w:pPr>
      <w:r>
        <w:rPr>
          <w:rFonts w:hint="eastAsia" w:ascii="宋体" w:hAnsi="宋体" w:cs="宋体"/>
          <w:b/>
          <w:sz w:val="28"/>
          <w:szCs w:val="28"/>
          <w:highlight w:val="none"/>
        </w:rPr>
        <w:br w:type="page" w:clear="all"/>
      </w:r>
      <w:r>
        <w:rPr>
          <w:rFonts w:hint="eastAsia" w:ascii="宋体" w:hAnsi="宋体" w:cs="宋体"/>
          <w:b/>
          <w:bCs/>
          <w:sz w:val="30"/>
          <w:szCs w:val="30"/>
          <w:highlight w:val="none"/>
          <w:lang w:eastAsia="zh-CN"/>
        </w:rPr>
        <w:t xml:space="preserve">十</w:t>
      </w:r>
      <w:r>
        <w:rPr>
          <w:rFonts w:hint="eastAsia" w:ascii="宋体" w:hAnsi="宋体" w:cs="宋体"/>
          <w:b/>
          <w:bCs/>
          <w:sz w:val="30"/>
          <w:szCs w:val="30"/>
          <w:highlight w:val="none"/>
          <w:lang w:val="en-US" w:eastAsia="zh-CN"/>
        </w:rPr>
        <w:t xml:space="preserve">二</w:t>
      </w:r>
      <w:r>
        <w:rPr>
          <w:rFonts w:hint="eastAsia" w:ascii="宋体" w:hAnsi="宋体" w:cs="宋体"/>
          <w:b/>
          <w:bCs/>
          <w:sz w:val="30"/>
          <w:szCs w:val="30"/>
          <w:highlight w:val="none"/>
        </w:rPr>
        <w:t xml:space="preserve">、</w:t>
      </w:r>
      <w:r>
        <w:rPr>
          <w:rFonts w:hint="eastAsia" w:ascii="宋体" w:hAnsi="宋体" w:cs="宋体"/>
          <w:b/>
          <w:sz w:val="30"/>
          <w:szCs w:val="30"/>
          <w:highlight w:val="none"/>
        </w:rPr>
        <w:t xml:space="preserve">具备履行合同所必需的设备和专业技术能力的书面声明（附证明材料原件的扫描件）格式</w:t>
      </w:r>
      <w:r/>
    </w:p>
    <w:p>
      <w:pPr>
        <w:pStyle w:val="1331"/>
        <w:ind w:left="0" w:right="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1331"/>
        <w:ind w:left="0" w:right="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ind w:firstLine="600"/>
        <w:spacing w:line="40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项目名称：</w:t>
      </w:r>
      <w:r/>
    </w:p>
    <w:p>
      <w:pPr>
        <w:pStyle w:val="997"/>
        <w:ind w:firstLine="600"/>
        <w:spacing w:line="40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项目编号：</w:t>
      </w:r>
      <w:r/>
    </w:p>
    <w:p>
      <w:pPr>
        <w:pStyle w:val="997"/>
        <w:ind w:firstLine="600"/>
        <w:spacing w:line="400" w:lineRule="exact"/>
        <w:rPr>
          <w:rFonts w:hint="eastAsia" w:ascii="宋体" w:hAnsi="宋体" w:cs="宋体"/>
          <w:sz w:val="30"/>
          <w:szCs w:val="30"/>
          <w:highlight w:val="none"/>
        </w:rPr>
      </w:pPr>
      <w:r>
        <w:rPr>
          <w:rFonts w:hint="eastAsia" w:ascii="宋体" w:hAnsi="宋体" w:cs="宋体"/>
          <w:sz w:val="30"/>
          <w:szCs w:val="30"/>
          <w:highlight w:val="none"/>
        </w:rPr>
        <w:t xml:space="preserve">投标人郑重声明：投标人具备履行合同（项目名称：</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lang w:val="en-US" w:eastAsia="zh-CN"/>
        </w:rPr>
        <w:t xml:space="preserve"> </w:t>
      </w:r>
      <w:r>
        <w:rPr>
          <w:rFonts w:hint="eastAsia" w:ascii="宋体" w:hAnsi="宋体" w:cs="宋体"/>
          <w:sz w:val="30"/>
          <w:szCs w:val="30"/>
          <w:highlight w:val="none"/>
        </w:rPr>
        <w:t xml:space="preserve">，项目编号</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所必需的设备和专业技术能力，具体为：</w:t>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设备：</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1、（证明材料扫描件附后）</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2、（证明材料扫描件附后）</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3、（证明材料扫描件附后）</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专业技术能力：</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1、（证明材料扫描件附后）</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2、（证明材料扫描件附后）</w:t>
      </w:r>
      <w:r/>
    </w:p>
    <w:p>
      <w:pPr>
        <w:ind w:firstLine="480"/>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3、（证明材料扫描件附后）</w:t>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ind w:firstLine="480"/>
        <w:spacing w:line="400" w:lineRule="exact"/>
        <w:rPr>
          <w:rFonts w:ascii="宋体" w:hAnsi="宋体" w:cs="宋体"/>
          <w:sz w:val="30"/>
          <w:szCs w:val="30"/>
          <w:highlight w:val="none"/>
        </w:rPr>
      </w:pPr>
      <w:r>
        <w:rPr>
          <w:rFonts w:ascii="宋体" w:hAnsi="宋体" w:cs="宋体"/>
          <w:sz w:val="30"/>
          <w:szCs w:val="30"/>
          <w:highlight w:val="none"/>
        </w:rPr>
      </w:r>
      <w:r/>
    </w:p>
    <w:p>
      <w:pPr>
        <w:pStyle w:val="997"/>
        <w:ind w:firstLine="480"/>
        <w:spacing w:line="400" w:lineRule="exact"/>
        <w:rPr>
          <w:rFonts w:ascii="宋体" w:hAnsi="宋体" w:cs="宋体"/>
          <w:sz w:val="30"/>
          <w:szCs w:val="30"/>
          <w:highlight w:val="none"/>
        </w:rPr>
      </w:pPr>
      <w:r>
        <w:rPr>
          <w:rFonts w:ascii="宋体" w:hAnsi="宋体" w:cs="宋体"/>
          <w:sz w:val="30"/>
          <w:szCs w:val="30"/>
          <w:highlight w:val="none"/>
        </w:rPr>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t xml:space="preserve">特此声明。</w:t>
      </w:r>
      <w:r/>
    </w:p>
    <w:p>
      <w:pPr>
        <w:pStyle w:val="997"/>
        <w:ind w:firstLine="480"/>
        <w:spacing w:line="400" w:lineRule="exact"/>
        <w:rPr>
          <w:rFonts w:hint="eastAsia" w:ascii="宋体" w:hAnsi="宋体" w:cs="宋体"/>
          <w:sz w:val="30"/>
          <w:szCs w:val="30"/>
          <w:highlight w:val="none"/>
        </w:rPr>
      </w:pPr>
      <w:r>
        <w:rPr>
          <w:rFonts w:hint="eastAsia" w:ascii="宋体" w:hAnsi="宋体" w:cs="宋体"/>
          <w:sz w:val="30"/>
          <w:szCs w:val="30"/>
          <w:highlight w:val="none"/>
        </w:rPr>
        <w:t xml:space="preserve">投标人对上述声明的真实性负责。如有虚假，将依法承担相应责任。</w:t>
      </w:r>
      <w:r/>
    </w:p>
    <w:p>
      <w:pPr>
        <w:pStyle w:val="997"/>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997"/>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1331"/>
        <w:ind w:left="0" w:right="0" w:firstLine="4830"/>
        <w:spacing w:line="400" w:lineRule="exact"/>
        <w:rPr>
          <w:rFonts w:hint="eastAsia" w:ascii="宋体" w:hAnsi="宋体" w:cs="宋体"/>
          <w:sz w:val="30"/>
          <w:szCs w:val="30"/>
          <w:highlight w:val="none"/>
        </w:rPr>
      </w:pPr>
      <w:r>
        <w:rPr>
          <w:rFonts w:hint="eastAsia" w:ascii="宋体" w:hAnsi="宋体" w:cs="宋体"/>
          <w:sz w:val="30"/>
          <w:szCs w:val="30"/>
          <w:highlight w:val="none"/>
        </w:rPr>
        <w:t xml:space="preserve">投标人（电子签章）：</w:t>
      </w:r>
      <w:r/>
    </w:p>
    <w:p>
      <w:pPr>
        <w:pStyle w:val="1331"/>
        <w:ind w:left="0" w:right="0"/>
        <w:spacing w:line="400" w:lineRule="exact"/>
        <w:rPr>
          <w:rFonts w:hint="eastAsia" w:ascii="宋体" w:hAnsi="宋体" w:cs="宋体"/>
          <w:sz w:val="30"/>
          <w:szCs w:val="30"/>
          <w:highlight w:val="none"/>
        </w:rPr>
      </w:pPr>
      <w:r>
        <w:rPr>
          <w:rFonts w:hint="eastAsia" w:ascii="宋体" w:hAnsi="宋体" w:cs="宋体"/>
          <w:sz w:val="30"/>
          <w:szCs w:val="30"/>
          <w:highlight w:val="none"/>
        </w:rPr>
      </w:r>
      <w:r/>
    </w:p>
    <w:p>
      <w:pPr>
        <w:pStyle w:val="1331"/>
        <w:ind w:left="0" w:right="0" w:firstLine="4830"/>
        <w:spacing w:line="400" w:lineRule="exact"/>
        <w:rPr>
          <w:rFonts w:hint="eastAsia" w:ascii="宋体" w:hAnsi="宋体" w:cs="宋体"/>
          <w:sz w:val="30"/>
          <w:szCs w:val="30"/>
          <w:highlight w:val="none"/>
        </w:rPr>
      </w:pPr>
      <w:r>
        <w:rPr>
          <w:rFonts w:hint="eastAsia" w:ascii="宋体" w:hAnsi="宋体" w:cs="宋体"/>
          <w:sz w:val="30"/>
          <w:szCs w:val="30"/>
          <w:highlight w:val="none"/>
        </w:rPr>
        <w:t xml:space="preserve">日期：</w:t>
      </w:r>
      <w:r/>
    </w:p>
    <w:p>
      <w:pPr>
        <w:ind w:firstLine="600"/>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r>
      <w:r/>
    </w:p>
    <w:p>
      <w:pPr>
        <w:pStyle w:val="1021"/>
        <w:jc w:val="both"/>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p>
    <w:p>
      <w:pPr>
        <w:ind w:firstLine="600"/>
        <w:jc w:val="center"/>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十</w:t>
      </w:r>
      <w:r>
        <w:rPr>
          <w:rFonts w:hint="eastAsia" w:ascii="宋体" w:hAnsi="宋体" w:cs="宋体"/>
          <w:b/>
          <w:bCs/>
          <w:sz w:val="30"/>
          <w:szCs w:val="30"/>
          <w:highlight w:val="none"/>
          <w:lang w:val="en-US" w:eastAsia="zh-CN"/>
        </w:rPr>
        <w:t xml:space="preserve">三</w:t>
      </w:r>
      <w:r>
        <w:rPr>
          <w:rFonts w:hint="eastAsia" w:ascii="宋体" w:hAnsi="宋体" w:cs="宋体"/>
          <w:b/>
          <w:bCs/>
          <w:sz w:val="30"/>
          <w:szCs w:val="30"/>
          <w:highlight w:val="none"/>
        </w:rPr>
        <w:t xml:space="preserve">、预付款保函支付条款模板</w:t>
      </w:r>
      <w:r/>
    </w:p>
    <w:p>
      <w:pPr>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符合条件一：提交预付款保函的</w:t>
      </w:r>
      <w:r/>
    </w:p>
    <w:p>
      <w:pPr>
        <w:ind w:firstLine="602"/>
        <w:spacing w:line="48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（1）合同签订且乙方向甲方出具预付款保函后个工作日内，甲方应支付合同价款的百分之</w:t>
      </w:r>
      <w:r>
        <w:rPr>
          <w:rFonts w:hint="eastAsia" w:ascii="宋体" w:hAnsi="宋体" w:cs="宋体"/>
          <w:sz w:val="30"/>
          <w:szCs w:val="30"/>
          <w:highlight w:val="none"/>
          <w:u w:val="single"/>
        </w:rPr>
        <w:t xml:space="preserve">        XX（    XX%），</w:t>
      </w:r>
      <w:r>
        <w:rPr>
          <w:rFonts w:hint="eastAsia" w:ascii="宋体" w:hAnsi="宋体" w:cs="宋体"/>
          <w:sz w:val="30"/>
          <w:szCs w:val="30"/>
          <w:highlight w:val="none"/>
        </w:rPr>
        <w:t xml:space="preserve">小写￥大写：人民币。</w:t>
      </w:r>
      <w:r/>
    </w:p>
    <w:p>
      <w:pPr>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乙方需提交的支付文件：乙方出具的全额正式发票。</w:t>
      </w:r>
      <w:r/>
    </w:p>
    <w:p>
      <w:pPr>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（2）验收合格后个工作日内，甲方应支付合同价款的百分之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小写￥大写：人民币。</w:t>
      </w:r>
      <w:r/>
    </w:p>
    <w:p>
      <w:pPr>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w:t>
      </w:r>
      <w:r/>
    </w:p>
    <w:p>
      <w:pPr>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符合条件二：不提交预付款保函的</w:t>
      </w:r>
      <w:r/>
    </w:p>
    <w:p>
      <w:pPr>
        <w:ind w:firstLine="602"/>
        <w:spacing w:line="480" w:lineRule="exact"/>
        <w:rPr>
          <w:rFonts w:hint="eastAsia" w:ascii="宋体" w:hAnsi="宋体" w:cs="宋体"/>
          <w:sz w:val="30"/>
          <w:szCs w:val="30"/>
          <w:highlight w:val="none"/>
          <w:u w:val="single"/>
        </w:rPr>
      </w:pPr>
      <w:r>
        <w:rPr>
          <w:rFonts w:hint="eastAsia" w:ascii="宋体" w:hAnsi="宋体" w:cs="宋体"/>
          <w:sz w:val="30"/>
          <w:szCs w:val="30"/>
          <w:highlight w:val="none"/>
        </w:rPr>
        <w:t xml:space="preserve">（1）合同签订后个工作日内，甲方应支付合同价款的百分之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小写￥大写：人民币。</w:t>
      </w:r>
      <w:r/>
    </w:p>
    <w:p>
      <w:pPr>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乙方需提交的支付文件：乙方出具的全额正式发票。</w:t>
      </w:r>
      <w:r/>
    </w:p>
    <w:p>
      <w:pPr>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（2）验收合格后个工作日内，甲方应支付合同价款的百分之</w:t>
      </w:r>
      <w:r>
        <w:rPr>
          <w:rFonts w:hint="eastAsia" w:ascii="宋体" w:hAnsi="宋体" w:cs="宋体"/>
          <w:sz w:val="30"/>
          <w:szCs w:val="30"/>
          <w:highlight w:val="none"/>
          <w:u w:val="single"/>
        </w:rPr>
        <w:t xml:space="preserve">XX（    XX%），</w:t>
      </w:r>
      <w:r>
        <w:rPr>
          <w:rFonts w:hint="eastAsia" w:ascii="宋体" w:hAnsi="宋体" w:cs="宋体"/>
          <w:sz w:val="30"/>
          <w:szCs w:val="30"/>
          <w:highlight w:val="none"/>
        </w:rPr>
        <w:t xml:space="preserve">小写￥大写：人民币。</w:t>
      </w:r>
      <w:r/>
    </w:p>
    <w:p>
      <w:pPr>
        <w:ind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w:t>
      </w:r>
      <w:r/>
    </w:p>
    <w:p>
      <w:pPr>
        <w:ind w:left="140" w:firstLine="605"/>
        <w:spacing w:line="480" w:lineRule="exact"/>
        <w:rPr>
          <w:rFonts w:hint="eastAsia" w:ascii="宋体" w:hAnsi="宋体" w:cs="宋体"/>
          <w:b/>
          <w:sz w:val="30"/>
          <w:szCs w:val="30"/>
          <w:highlight w:val="none"/>
        </w:rPr>
      </w:pPr>
      <w:r>
        <w:rPr>
          <w:rFonts w:hint="eastAsia" w:ascii="宋体" w:hAnsi="宋体" w:cs="宋体"/>
          <w:b/>
          <w:sz w:val="30"/>
          <w:szCs w:val="30"/>
          <w:highlight w:val="none"/>
        </w:rPr>
        <w:t xml:space="preserve">注:</w:t>
      </w:r>
      <w:r/>
    </w:p>
    <w:p>
      <w:pPr>
        <w:ind w:left="140" w:firstLine="602"/>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1、付款条件一中，出具预付款保函后支付的合同款应当与保函金额一致。</w:t>
      </w:r>
      <w:r/>
    </w:p>
    <w:p>
      <w:pPr>
        <w:ind w:left="140" w:firstLine="602"/>
        <w:spacing w:line="480" w:lineRule="exact"/>
        <w:rPr>
          <w:rFonts w:hint="eastAsia" w:ascii="宋体" w:hAnsi="宋体" w:cs="宋体"/>
          <w:sz w:val="28"/>
          <w:szCs w:val="28"/>
          <w:highlight w:val="none"/>
        </w:rPr>
      </w:pPr>
      <w:r>
        <w:rPr>
          <w:rFonts w:hint="eastAsia" w:ascii="宋体" w:hAnsi="宋体" w:cs="宋体"/>
          <w:sz w:val="30"/>
          <w:szCs w:val="30"/>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Wingdings">
    <w:panose1 w:val="05000000000000000000"/>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288"/>
      </w:rPr>
      <w:framePr w:wrap="around" w:vAnchor="text" w:hAnchor="margin" w:xAlign="center" w:y="1"/>
    </w:pPr>
    <w:r>
      <w:fldChar w:fldCharType="begin"/>
    </w:r>
    <w:r>
      <w:rPr>
        <w:rStyle w:val="1288"/>
      </w:rPr>
      <w:instrText xml:space="preserve">PAGE  </w:instrText>
    </w:r>
    <w:r>
      <w:fldChar w:fldCharType="separate"/>
    </w:r>
    <w:r>
      <w:fldChar w:fldCharType="end"/>
    </w:r>
    <w:r/>
  </w:p>
  <w:p>
    <w:pPr>
      <w:pStyle w:val="13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clear" w:pos="7143" w:leader="none"/>
        <w:tab w:val="right" w:pos="8306" w:leader="none"/>
        <w:tab w:val="clear" w:pos="14287" w:leader="none"/>
      </w:tabs>
      <w:rPr>
        <w:rStyle w:val="136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rPr>
        <w:rStyle w:val="136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enter" w:pos="4153" w:leader="none"/>
                              <w:tab w:val="clear" w:pos="7143" w:leader="none"/>
                              <w:tab w:val="right" w:pos="8306" w:leader="none"/>
                              <w:tab w:val="clear" w:pos="14287" w:leader="none"/>
                            </w:tabs>
                            <w:rPr>
                              <w:rStyle w:val="1367"/>
                            </w:rPr>
                          </w:pPr>
                          <w:r/>
                          <w:r/>
                        </w:p>
                        <w:p>
                          <w:pPr>
                            <w:rPr>
                              <w:rStyle w:val="1367"/>
                            </w:rPr>
                          </w:pPr>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enter" w:pos="4153" w:leader="none"/>
                        <w:tab w:val="clear" w:pos="7143" w:leader="none"/>
                        <w:tab w:val="right" w:pos="8306" w:leader="none"/>
                        <w:tab w:val="clear" w:pos="14287" w:leader="none"/>
                      </w:tabs>
                      <w:rPr>
                        <w:rStyle w:val="1367"/>
                      </w:rPr>
                    </w:pPr>
                    <w:r/>
                    <w:r/>
                  </w:p>
                  <w:p>
                    <w:pPr>
                      <w:rPr>
                        <w:rStyle w:val="1367"/>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40</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40</w:t>
                    </w:r>
                    <w:r>
                      <w:rPr>
                        <w:rFonts w:hint="eastAsia"/>
                        <w:lang w:eastAsia="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4153" w:leader="none"/>
        <w:tab w:val="clear" w:pos="7143" w:leader="none"/>
        <w:tab w:val="right" w:pos="8306" w:leader="none"/>
        <w:tab w:val="clear" w:pos="14287"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left="5866" w:hanging="5866"/>
      <w:jc w:val="left"/>
      <w:tabs>
        <w:tab w:val="center" w:pos="4153" w:leader="none"/>
        <w:tab w:val="clear" w:pos="7143" w:leader="none"/>
        <w:tab w:val="right" w:pos="8306" w:leader="none"/>
        <w:tab w:val="clear" w:pos="14287" w:leader="none"/>
      </w:tabs>
      <w:rPr>
        <w:rStyle w:val="1367"/>
      </w:rPr>
      <w:pBdr>
        <w:bottom w:val="none" w:color="000000" w:sz="0" w:space="1"/>
      </w:pBdr>
    </w:pPr>
    <w:r>
      <w:rPr>
        <w:rStyle w:val="1367"/>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next w:val="898"/>
    <w:link w:val="13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name w:val="Heading 1"/>
    <w:basedOn w:val="886"/>
    <w:next w:val="886"/>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Body Text Indent"/>
    <w:basedOn w:val="886"/>
    <w:uiPriority w:val="0"/>
    <w:qFormat/>
    <w:pPr>
      <w:ind w:left="420"/>
      <w:spacing w:after="120"/>
    </w:pPr>
  </w:style>
  <w:style w:type="paragraph" w:styleId="899">
    <w:name w:val="toc 7"/>
    <w:basedOn w:val="886"/>
    <w:next w:val="886"/>
    <w:uiPriority w:val="39"/>
    <w:unhideWhenUsed/>
    <w:qFormat/>
    <w:pPr>
      <w:ind w:left="1701" w:right="0" w:firstLine="0"/>
      <w:spacing w:after="57"/>
    </w:pPr>
  </w:style>
  <w:style w:type="paragraph" w:styleId="900">
    <w:name w:val="Caption"/>
    <w:basedOn w:val="886"/>
    <w:next w:val="886"/>
    <w:uiPriority w:val="35"/>
    <w:semiHidden/>
    <w:unhideWhenUsed/>
    <w:qFormat/>
    <w:pPr>
      <w:spacing w:line="276" w:lineRule="auto"/>
    </w:pPr>
    <w:rPr>
      <w:b/>
      <w:bCs/>
      <w:color w:val="4f81bd" w:themeColor="accent1"/>
      <w:sz w:val="18"/>
      <w:szCs w:val="18"/>
    </w:rPr>
  </w:style>
  <w:style w:type="paragraph" w:styleId="901">
    <w:name w:val="Body Text"/>
    <w:basedOn w:val="886"/>
    <w:next w:val="886"/>
    <w:uiPriority w:val="0"/>
    <w:qFormat/>
    <w:pPr>
      <w:spacing w:after="120"/>
    </w:pPr>
  </w:style>
  <w:style w:type="paragraph" w:styleId="902">
    <w:name w:val="toc 5"/>
    <w:basedOn w:val="886"/>
    <w:next w:val="886"/>
    <w:uiPriority w:val="39"/>
    <w:unhideWhenUsed/>
    <w:qFormat/>
    <w:pPr>
      <w:ind w:left="1134" w:right="0" w:firstLine="0"/>
      <w:spacing w:after="57"/>
    </w:pPr>
  </w:style>
  <w:style w:type="paragraph" w:styleId="903">
    <w:name w:val="toc 3"/>
    <w:basedOn w:val="886"/>
    <w:next w:val="886"/>
    <w:uiPriority w:val="39"/>
    <w:unhideWhenUsed/>
    <w:qFormat/>
    <w:pPr>
      <w:ind w:left="567" w:right="0" w:firstLine="0"/>
      <w:spacing w:after="57"/>
    </w:pPr>
  </w:style>
  <w:style w:type="paragraph" w:styleId="904">
    <w:name w:val="toc 8"/>
    <w:basedOn w:val="886"/>
    <w:next w:val="886"/>
    <w:uiPriority w:val="39"/>
    <w:unhideWhenUsed/>
    <w:qFormat/>
    <w:pPr>
      <w:ind w:left="1984" w:right="0" w:firstLine="0"/>
      <w:spacing w:after="57"/>
    </w:pPr>
  </w:style>
  <w:style w:type="paragraph" w:styleId="905">
    <w:name w:val="endnote text"/>
    <w:basedOn w:val="886"/>
    <w:uiPriority w:val="99"/>
    <w:semiHidden/>
    <w:unhideWhenUsed/>
    <w:qFormat/>
    <w:pPr>
      <w:spacing w:after="0" w:line="240" w:lineRule="auto"/>
    </w:pPr>
    <w:rPr>
      <w:sz w:val="20"/>
    </w:rPr>
  </w:style>
  <w:style w:type="paragraph" w:styleId="906">
    <w:name w:val="Footer"/>
    <w:basedOn w:val="886"/>
    <w:uiPriority w:val="99"/>
    <w:unhideWhenUsed/>
    <w:qFormat/>
    <w:pPr>
      <w:spacing w:after="0" w:line="240" w:lineRule="auto"/>
      <w:tabs>
        <w:tab w:val="center" w:pos="7143" w:leader="none"/>
        <w:tab w:val="right" w:pos="14287" w:leader="none"/>
      </w:tabs>
    </w:pPr>
  </w:style>
  <w:style w:type="paragraph" w:styleId="907">
    <w:name w:val="Header"/>
    <w:basedOn w:val="886"/>
    <w:uiPriority w:val="99"/>
    <w:unhideWhenUsed/>
    <w:qFormat/>
    <w:pPr>
      <w:spacing w:after="0" w:line="240" w:lineRule="auto"/>
      <w:tabs>
        <w:tab w:val="center" w:pos="7143" w:leader="none"/>
        <w:tab w:val="right" w:pos="14287" w:leader="none"/>
      </w:tabs>
    </w:pPr>
  </w:style>
  <w:style w:type="paragraph" w:styleId="908">
    <w:name w:val="toc 1"/>
    <w:basedOn w:val="886"/>
    <w:next w:val="886"/>
    <w:uiPriority w:val="39"/>
    <w:unhideWhenUsed/>
    <w:qFormat/>
    <w:pPr>
      <w:ind w:left="0" w:right="0" w:firstLine="0"/>
      <w:spacing w:after="57"/>
    </w:pPr>
  </w:style>
  <w:style w:type="paragraph" w:styleId="909">
    <w:name w:val="toc 4"/>
    <w:basedOn w:val="886"/>
    <w:next w:val="886"/>
    <w:uiPriority w:val="39"/>
    <w:unhideWhenUsed/>
    <w:qFormat/>
    <w:pPr>
      <w:ind w:left="850" w:right="0" w:firstLine="0"/>
      <w:spacing w:after="57"/>
    </w:pPr>
  </w:style>
  <w:style w:type="paragraph" w:styleId="910">
    <w:name w:val="Subtitle"/>
    <w:basedOn w:val="886"/>
    <w:next w:val="886"/>
    <w:uiPriority w:val="11"/>
    <w:qFormat/>
    <w:pPr>
      <w:spacing w:before="200" w:after="200"/>
    </w:pPr>
    <w:rPr>
      <w:sz w:val="24"/>
      <w:szCs w:val="24"/>
    </w:rPr>
  </w:style>
  <w:style w:type="paragraph" w:styleId="911">
    <w:name w:val="footnote text"/>
    <w:basedOn w:val="886"/>
    <w:uiPriority w:val="99"/>
    <w:semiHidden/>
    <w:unhideWhenUsed/>
    <w:qFormat/>
    <w:pPr>
      <w:spacing w:after="40" w:line="240" w:lineRule="auto"/>
    </w:pPr>
    <w:rPr>
      <w:sz w:val="18"/>
    </w:rPr>
  </w:style>
  <w:style w:type="paragraph" w:styleId="912">
    <w:name w:val="toc 6"/>
    <w:basedOn w:val="886"/>
    <w:next w:val="886"/>
    <w:uiPriority w:val="39"/>
    <w:unhideWhenUsed/>
    <w:qFormat/>
    <w:pPr>
      <w:ind w:left="1417" w:right="0" w:firstLine="0"/>
      <w:spacing w:after="57"/>
    </w:pPr>
  </w:style>
  <w:style w:type="paragraph" w:styleId="913">
    <w:name w:val="table of figures"/>
    <w:basedOn w:val="886"/>
    <w:next w:val="886"/>
    <w:uiPriority w:val="99"/>
    <w:unhideWhenUsed/>
    <w:qFormat/>
    <w:pPr>
      <w:spacing w:after="0" w:afterAutospacing="0"/>
    </w:pPr>
  </w:style>
  <w:style w:type="paragraph" w:styleId="914">
    <w:name w:val="toc 2"/>
    <w:basedOn w:val="886"/>
    <w:next w:val="886"/>
    <w:uiPriority w:val="39"/>
    <w:unhideWhenUsed/>
    <w:qFormat/>
    <w:pPr>
      <w:ind w:left="283" w:right="0" w:firstLine="0"/>
      <w:spacing w:after="57"/>
    </w:pPr>
  </w:style>
  <w:style w:type="paragraph" w:styleId="915">
    <w:name w:val="toc 9"/>
    <w:basedOn w:val="886"/>
    <w:next w:val="886"/>
    <w:uiPriority w:val="39"/>
    <w:unhideWhenUsed/>
    <w:qFormat/>
    <w:pPr>
      <w:ind w:left="2268" w:right="0" w:firstLine="0"/>
      <w:spacing w:after="57"/>
    </w:pPr>
  </w:style>
  <w:style w:type="paragraph" w:styleId="916">
    <w:name w:val="Title"/>
    <w:basedOn w:val="886"/>
    <w:next w:val="886"/>
    <w:uiPriority w:val="10"/>
    <w:qFormat/>
    <w:pPr>
      <w:contextualSpacing/>
      <w:spacing w:before="300" w:after="200"/>
    </w:pPr>
    <w:rPr>
      <w:sz w:val="48"/>
      <w:szCs w:val="48"/>
    </w:rPr>
  </w:style>
  <w:style w:type="table" w:styleId="9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rPr>
  </w:style>
  <w:style w:type="character" w:styleId="920">
    <w:name w:val="footnote reference"/>
    <w:uiPriority w:val="99"/>
    <w:unhideWhenUsed/>
    <w:qFormat/>
    <w:rPr>
      <w:vertAlign w:val="superscript"/>
    </w:rPr>
  </w:style>
  <w:style w:type="character" w:styleId="921" w:customStyle="1">
    <w:name w:val="标题 3 Char"/>
    <w:link w:val="886"/>
    <w:uiPriority w:val="9"/>
    <w:qFormat/>
    <w:rPr>
      <w:rFonts w:ascii="Arial" w:hAnsi="Arial" w:eastAsia="宋体" w:cs="Times New Roman"/>
      <w:b/>
      <w:sz w:val="32"/>
      <w:szCs w:val="20"/>
    </w:rPr>
  </w:style>
  <w:style w:type="paragraph" w:styleId="922" w:customStyle="1">
    <w:name w:val="标题 1111"/>
    <w:basedOn w:val="886"/>
    <w:next w:val="886"/>
    <w:uiPriority w:val="9"/>
    <w:qFormat/>
    <w:pPr>
      <w:keepLines/>
      <w:keepNext/>
      <w:spacing w:before="480" w:after="200"/>
      <w:outlineLvl w:val="0"/>
    </w:pPr>
    <w:rPr>
      <w:rFonts w:ascii="Arial" w:hAnsi="Arial" w:eastAsia="Arial" w:cs="Arial"/>
      <w:sz w:val="40"/>
      <w:szCs w:val="40"/>
    </w:rPr>
  </w:style>
  <w:style w:type="paragraph" w:styleId="923" w:customStyle="1">
    <w:name w:val="标题 2111"/>
    <w:basedOn w:val="886"/>
    <w:next w:val="886"/>
    <w:uiPriority w:val="9"/>
    <w:unhideWhenUsed/>
    <w:qFormat/>
    <w:pPr>
      <w:keepLines/>
      <w:keepNext/>
      <w:spacing w:before="360" w:after="200"/>
      <w:outlineLvl w:val="1"/>
    </w:pPr>
    <w:rPr>
      <w:rFonts w:ascii="Arial" w:hAnsi="Arial" w:eastAsia="Arial" w:cs="Arial"/>
      <w:sz w:val="34"/>
    </w:rPr>
  </w:style>
  <w:style w:type="paragraph" w:styleId="924" w:customStyle="1">
    <w:name w:val="标题 311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25" w:customStyle="1">
    <w:name w:val="标题 411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26" w:customStyle="1">
    <w:name w:val="标题 5111"/>
    <w:basedOn w:val="886"/>
    <w:next w:val="886"/>
    <w:uiPriority w:val="9"/>
    <w:unhideWhenUsed/>
    <w:qFormat/>
    <w:pPr>
      <w:keepLines/>
      <w:keepNext/>
      <w:spacing w:before="320" w:after="200"/>
      <w:outlineLvl w:val="4"/>
    </w:pPr>
    <w:rPr>
      <w:rFonts w:ascii="Arial" w:hAnsi="Arial" w:eastAsia="Arial" w:cs="Arial"/>
      <w:b/>
      <w:bCs/>
      <w:sz w:val="24"/>
    </w:rPr>
  </w:style>
  <w:style w:type="paragraph" w:styleId="927" w:customStyle="1">
    <w:name w:val="标题 611"/>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928" w:customStyle="1">
    <w:name w:val="标题 7111"/>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929" w:customStyle="1">
    <w:name w:val="标题 811"/>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930" w:customStyle="1">
    <w:name w:val="标题 911"/>
    <w:basedOn w:val="886"/>
    <w:next w:val="886"/>
    <w:uiPriority w:val="9"/>
    <w:unhideWhenUsed/>
    <w:qFormat/>
    <w:pPr>
      <w:keepLines/>
      <w:keepNext/>
      <w:spacing w:before="320" w:after="200"/>
      <w:outlineLvl w:val="8"/>
    </w:pPr>
    <w:rPr>
      <w:rFonts w:ascii="Arial" w:hAnsi="Arial" w:eastAsia="Arial" w:cs="Arial"/>
      <w:i/>
      <w:iCs/>
      <w:szCs w:val="21"/>
    </w:rPr>
  </w:style>
  <w:style w:type="character" w:styleId="931" w:customStyle="1">
    <w:name w:val="默认段落字体12"/>
    <w:link w:val="886"/>
    <w:uiPriority w:val="1"/>
    <w:unhideWhenUsed/>
    <w:qFormat/>
  </w:style>
  <w:style w:type="table" w:styleId="932" w:customStyle="1">
    <w:name w:val="普通表格12"/>
    <w:uiPriority w:val="99"/>
    <w:unhideWhenUsed/>
    <w:qFormat/>
    <w:tblPr/>
  </w:style>
  <w:style w:type="paragraph" w:styleId="933" w:customStyle="1">
    <w:name w:val="文本块122"/>
    <w:basedOn w:val="886"/>
    <w:uiPriority w:val="6"/>
    <w:qFormat/>
    <w:pPr>
      <w:ind w:left="420" w:right="33"/>
      <w:jc w:val="left"/>
    </w:pPr>
    <w:rPr>
      <w:sz w:val="24"/>
      <w:szCs w:val="20"/>
    </w:rPr>
  </w:style>
  <w:style w:type="paragraph" w:styleId="934" w:customStyle="1">
    <w:name w:val="目录 711"/>
    <w:basedOn w:val="886"/>
    <w:next w:val="886"/>
    <w:uiPriority w:val="39"/>
    <w:unhideWhenUsed/>
    <w:qFormat/>
    <w:pPr>
      <w:ind w:left="1701" w:right="0" w:firstLine="0"/>
      <w:spacing w:after="57"/>
    </w:pPr>
  </w:style>
  <w:style w:type="paragraph" w:styleId="935" w:customStyle="1">
    <w:name w:val="题注11"/>
    <w:basedOn w:val="886"/>
    <w:next w:val="886"/>
    <w:uiPriority w:val="35"/>
    <w:unhideWhenUsed/>
    <w:qFormat/>
    <w:pPr>
      <w:spacing w:line="276" w:lineRule="auto"/>
    </w:pPr>
    <w:rPr>
      <w:b/>
      <w:bCs/>
      <w:color w:val="4f81bd"/>
      <w:sz w:val="18"/>
      <w:szCs w:val="18"/>
    </w:rPr>
  </w:style>
  <w:style w:type="paragraph" w:styleId="936" w:customStyle="1">
    <w:name w:val="正文文本缩进13"/>
    <w:basedOn w:val="886"/>
    <w:next w:val="937"/>
    <w:uiPriority w:val="99"/>
    <w:qFormat/>
    <w:pPr>
      <w:ind w:left="420"/>
      <w:spacing w:after="120"/>
    </w:pPr>
  </w:style>
  <w:style w:type="paragraph" w:styleId="937" w:customStyle="1">
    <w:name w:val="寄信人地址13"/>
    <w:basedOn w:val="886"/>
    <w:uiPriority w:val="0"/>
    <w:qFormat/>
    <w:rPr>
      <w:rFonts w:ascii="Arial" w:hAnsi="Arial"/>
    </w:rPr>
  </w:style>
  <w:style w:type="paragraph" w:styleId="938" w:customStyle="1">
    <w:name w:val="目录 511"/>
    <w:basedOn w:val="886"/>
    <w:next w:val="886"/>
    <w:uiPriority w:val="39"/>
    <w:unhideWhenUsed/>
    <w:qFormat/>
    <w:pPr>
      <w:ind w:left="1134" w:right="0" w:firstLine="0"/>
      <w:spacing w:after="57"/>
    </w:pPr>
  </w:style>
  <w:style w:type="paragraph" w:styleId="939" w:customStyle="1">
    <w:name w:val="目录 311"/>
    <w:basedOn w:val="886"/>
    <w:next w:val="886"/>
    <w:uiPriority w:val="39"/>
    <w:unhideWhenUsed/>
    <w:qFormat/>
    <w:pPr>
      <w:ind w:left="567" w:right="0" w:firstLine="0"/>
      <w:spacing w:after="57"/>
    </w:pPr>
  </w:style>
  <w:style w:type="paragraph" w:styleId="940" w:customStyle="1">
    <w:name w:val="目录 811"/>
    <w:basedOn w:val="886"/>
    <w:next w:val="886"/>
    <w:uiPriority w:val="39"/>
    <w:unhideWhenUsed/>
    <w:qFormat/>
    <w:pPr>
      <w:ind w:left="1984" w:right="0" w:firstLine="0"/>
      <w:spacing w:after="57"/>
    </w:pPr>
  </w:style>
  <w:style w:type="paragraph" w:styleId="941" w:customStyle="1">
    <w:name w:val="尾注文本11"/>
    <w:basedOn w:val="886"/>
    <w:uiPriority w:val="99"/>
    <w:unhideWhenUsed/>
    <w:qFormat/>
    <w:pPr>
      <w:spacing w:after="0" w:line="240" w:lineRule="auto"/>
    </w:pPr>
    <w:rPr>
      <w:sz w:val="20"/>
    </w:rPr>
  </w:style>
  <w:style w:type="paragraph" w:styleId="942" w:customStyle="1">
    <w:name w:val="页脚112"/>
    <w:basedOn w:val="886"/>
    <w:uiPriority w:val="99"/>
    <w:unhideWhenUsed/>
    <w:qFormat/>
    <w:pPr>
      <w:spacing w:after="0" w:line="240" w:lineRule="auto"/>
      <w:tabs>
        <w:tab w:val="center" w:pos="7143" w:leader="none"/>
        <w:tab w:val="right" w:pos="14287" w:leader="none"/>
      </w:tabs>
    </w:pPr>
  </w:style>
  <w:style w:type="paragraph" w:styleId="943" w:customStyle="1">
    <w:name w:val="页眉112"/>
    <w:basedOn w:val="886"/>
    <w:uiPriority w:val="99"/>
    <w:unhideWhenUsed/>
    <w:qFormat/>
    <w:pPr>
      <w:spacing w:after="0" w:line="240" w:lineRule="auto"/>
      <w:tabs>
        <w:tab w:val="center" w:pos="7143" w:leader="none"/>
        <w:tab w:val="right" w:pos="14287" w:leader="none"/>
      </w:tabs>
    </w:pPr>
  </w:style>
  <w:style w:type="paragraph" w:styleId="944" w:customStyle="1">
    <w:name w:val="目录 11111"/>
    <w:basedOn w:val="886"/>
    <w:next w:val="886"/>
    <w:uiPriority w:val="39"/>
    <w:unhideWhenUsed/>
    <w:qFormat/>
    <w:pPr>
      <w:ind w:left="0" w:right="0" w:firstLine="0"/>
      <w:spacing w:after="57"/>
    </w:pPr>
  </w:style>
  <w:style w:type="paragraph" w:styleId="945" w:customStyle="1">
    <w:name w:val="目录 411"/>
    <w:basedOn w:val="886"/>
    <w:next w:val="886"/>
    <w:uiPriority w:val="39"/>
    <w:unhideWhenUsed/>
    <w:qFormat/>
    <w:pPr>
      <w:ind w:left="850" w:right="0" w:firstLine="0"/>
      <w:spacing w:after="57"/>
    </w:pPr>
  </w:style>
  <w:style w:type="paragraph" w:styleId="946" w:customStyle="1">
    <w:name w:val="副标题11"/>
    <w:basedOn w:val="886"/>
    <w:next w:val="886"/>
    <w:uiPriority w:val="11"/>
    <w:qFormat/>
    <w:pPr>
      <w:spacing w:before="200" w:after="200"/>
    </w:pPr>
    <w:rPr>
      <w:sz w:val="24"/>
      <w:szCs w:val="24"/>
    </w:rPr>
  </w:style>
  <w:style w:type="paragraph" w:styleId="947" w:customStyle="1">
    <w:name w:val="脚注文本12"/>
    <w:basedOn w:val="886"/>
    <w:uiPriority w:val="99"/>
    <w:unhideWhenUsed/>
    <w:qFormat/>
    <w:pPr>
      <w:spacing w:after="40" w:line="240" w:lineRule="auto"/>
    </w:pPr>
    <w:rPr>
      <w:sz w:val="18"/>
    </w:rPr>
  </w:style>
  <w:style w:type="paragraph" w:styleId="948" w:customStyle="1">
    <w:name w:val="目录 611"/>
    <w:basedOn w:val="886"/>
    <w:next w:val="886"/>
    <w:uiPriority w:val="39"/>
    <w:unhideWhenUsed/>
    <w:qFormat/>
    <w:pPr>
      <w:ind w:left="1417" w:right="0" w:firstLine="0"/>
      <w:spacing w:after="57"/>
    </w:pPr>
  </w:style>
  <w:style w:type="paragraph" w:styleId="949" w:customStyle="1">
    <w:name w:val="图表目录11"/>
    <w:basedOn w:val="886"/>
    <w:next w:val="886"/>
    <w:uiPriority w:val="99"/>
    <w:unhideWhenUsed/>
    <w:qFormat/>
    <w:pPr>
      <w:spacing w:after="0" w:afterAutospacing="0"/>
    </w:pPr>
  </w:style>
  <w:style w:type="paragraph" w:styleId="950" w:customStyle="1">
    <w:name w:val="目录 211"/>
    <w:basedOn w:val="886"/>
    <w:next w:val="886"/>
    <w:uiPriority w:val="39"/>
    <w:unhideWhenUsed/>
    <w:qFormat/>
    <w:pPr>
      <w:ind w:left="283" w:right="0" w:firstLine="0"/>
      <w:spacing w:after="57"/>
    </w:pPr>
  </w:style>
  <w:style w:type="paragraph" w:styleId="951" w:customStyle="1">
    <w:name w:val="目录 911"/>
    <w:basedOn w:val="886"/>
    <w:next w:val="886"/>
    <w:uiPriority w:val="39"/>
    <w:unhideWhenUsed/>
    <w:qFormat/>
    <w:pPr>
      <w:ind w:left="2268" w:right="0" w:firstLine="0"/>
      <w:spacing w:after="57"/>
    </w:pPr>
  </w:style>
  <w:style w:type="paragraph" w:styleId="952" w:customStyle="1">
    <w:name w:val="标题12"/>
    <w:basedOn w:val="886"/>
    <w:next w:val="886"/>
    <w:uiPriority w:val="10"/>
    <w:qFormat/>
    <w:pPr>
      <w:contextualSpacing/>
      <w:spacing w:before="300" w:after="200"/>
    </w:pPr>
    <w:rPr>
      <w:sz w:val="48"/>
      <w:szCs w:val="48"/>
    </w:rPr>
  </w:style>
  <w:style w:type="table" w:styleId="953" w:customStyle="1">
    <w:name w:val="网格型13"/>
    <w:uiPriority w:val="59"/>
    <w:qFormat/>
    <w:pPr>
      <w:spacing w:after="0" w:line="240" w:lineRule="auto"/>
    </w:pPr>
    <w:tblPr/>
  </w:style>
  <w:style w:type="character" w:styleId="954" w:customStyle="1">
    <w:name w:val="尾注引用11"/>
    <w:link w:val="886"/>
    <w:uiPriority w:val="99"/>
    <w:unhideWhenUsed/>
    <w:qFormat/>
    <w:rPr>
      <w:vertAlign w:val="superscript"/>
    </w:rPr>
  </w:style>
  <w:style w:type="character" w:styleId="955" w:customStyle="1">
    <w:name w:val="超链接12"/>
    <w:link w:val="886"/>
    <w:uiPriority w:val="99"/>
    <w:unhideWhenUsed/>
    <w:qFormat/>
    <w:rPr>
      <w:color w:val="0000ff"/>
      <w:u w:val="single"/>
    </w:rPr>
  </w:style>
  <w:style w:type="character" w:styleId="956" w:customStyle="1">
    <w:name w:val="脚注引用11"/>
    <w:link w:val="886"/>
    <w:uiPriority w:val="99"/>
    <w:unhideWhenUsed/>
    <w:qFormat/>
    <w:rPr>
      <w:vertAlign w:val="superscript"/>
    </w:rPr>
  </w:style>
  <w:style w:type="character" w:styleId="957" w:customStyle="1">
    <w:name w:val="qowt-font2"/>
    <w:link w:val="886"/>
    <w:uiPriority w:val="0"/>
    <w:qFormat/>
  </w:style>
  <w:style w:type="paragraph" w:styleId="958">
    <w:name w:val="List Paragraph"/>
    <w:basedOn w:val="886"/>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rPr>
  </w:style>
  <w:style w:type="paragraph" w:styleId="960">
    <w:name w:val="Quote"/>
    <w:basedOn w:val="886"/>
    <w:next w:val="886"/>
    <w:uiPriority w:val="29"/>
    <w:qFormat/>
    <w:pPr>
      <w:ind w:left="720" w:right="720"/>
    </w:pPr>
    <w:rPr>
      <w:i/>
    </w:rPr>
  </w:style>
  <w:style w:type="paragraph" w:styleId="961">
    <w:name w:val="Intense Quote"/>
    <w:basedOn w:val="886"/>
    <w:next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2" w:customStyle="1">
    <w:name w:val="Plain Table 1"/>
    <w:uiPriority w:val="59"/>
    <w:qFormat/>
    <w:pPr>
      <w:spacing w:after="0" w:line="240" w:lineRule="auto"/>
    </w:pPr>
    <w:tblPr/>
  </w:style>
  <w:style w:type="table" w:styleId="963" w:customStyle="1">
    <w:name w:val="Plain Table 2"/>
    <w:uiPriority w:val="59"/>
    <w:qFormat/>
    <w:pPr>
      <w:spacing w:after="0" w:line="240" w:lineRule="auto"/>
    </w:pPr>
    <w:tblPr/>
  </w:style>
  <w:style w:type="table" w:styleId="964" w:customStyle="1">
    <w:name w:val="Plain Table 3"/>
    <w:uiPriority w:val="99"/>
    <w:qFormat/>
    <w:pPr>
      <w:spacing w:after="0" w:line="240" w:lineRule="auto"/>
    </w:pPr>
    <w:tblPr/>
  </w:style>
  <w:style w:type="table" w:styleId="965" w:customStyle="1">
    <w:name w:val="Plain Table 4"/>
    <w:uiPriority w:val="99"/>
    <w:qFormat/>
    <w:pPr>
      <w:spacing w:after="0" w:line="240" w:lineRule="auto"/>
    </w:pPr>
    <w:tblPr/>
  </w:style>
  <w:style w:type="table" w:styleId="966" w:customStyle="1">
    <w:name w:val="Plain Table 5"/>
    <w:uiPriority w:val="99"/>
    <w:qFormat/>
    <w:pPr>
      <w:spacing w:after="0" w:line="240" w:lineRule="auto"/>
    </w:pPr>
    <w:tblPr/>
  </w:style>
  <w:style w:type="table" w:styleId="967" w:customStyle="1">
    <w:name w:val="Grid Table 1 Light"/>
    <w:uiPriority w:val="99"/>
    <w:qFormat/>
    <w:pPr>
      <w:spacing w:after="0" w:line="240" w:lineRule="auto"/>
    </w:pPr>
    <w:tblPr/>
  </w:style>
  <w:style w:type="table" w:styleId="968" w:customStyle="1">
    <w:name w:val="Grid Table 2"/>
    <w:uiPriority w:val="99"/>
    <w:qFormat/>
    <w:pPr>
      <w:spacing w:after="0" w:line="240" w:lineRule="auto"/>
    </w:pPr>
    <w:tblPr/>
  </w:style>
  <w:style w:type="table" w:styleId="969" w:customStyle="1">
    <w:name w:val="Grid Table 3"/>
    <w:uiPriority w:val="99"/>
    <w:qFormat/>
    <w:pPr>
      <w:spacing w:after="0" w:line="240" w:lineRule="auto"/>
    </w:pPr>
    <w:tblPr/>
  </w:style>
  <w:style w:type="table" w:styleId="970" w:customStyle="1">
    <w:name w:val="Grid Table 4"/>
    <w:uiPriority w:val="59"/>
    <w:qFormat/>
    <w:pPr>
      <w:spacing w:after="0" w:line="240" w:lineRule="auto"/>
    </w:pPr>
    <w:tblPr/>
  </w:style>
  <w:style w:type="table" w:styleId="971" w:customStyle="1">
    <w:name w:val="Grid Table 5 Dark"/>
    <w:uiPriority w:val="99"/>
    <w:qFormat/>
    <w:pPr>
      <w:spacing w:after="0" w:line="240" w:lineRule="auto"/>
    </w:pPr>
    <w:tblPr/>
  </w:style>
  <w:style w:type="table" w:styleId="972" w:customStyle="1">
    <w:name w:val="Grid Table 6 Colorful"/>
    <w:uiPriority w:val="99"/>
    <w:qFormat/>
    <w:pPr>
      <w:spacing w:after="0" w:line="240" w:lineRule="auto"/>
    </w:pPr>
    <w:tblPr/>
  </w:style>
  <w:style w:type="table" w:styleId="973" w:customStyle="1">
    <w:name w:val="Grid Table 7 Colorful"/>
    <w:uiPriority w:val="99"/>
    <w:qFormat/>
    <w:pPr>
      <w:spacing w:after="0" w:line="240" w:lineRule="auto"/>
    </w:pPr>
    <w:tblPr/>
  </w:style>
  <w:style w:type="table" w:styleId="974" w:customStyle="1">
    <w:name w:val="List Table 1 Light"/>
    <w:uiPriority w:val="99"/>
    <w:qFormat/>
    <w:pPr>
      <w:spacing w:after="0" w:line="240" w:lineRule="auto"/>
    </w:pPr>
    <w:tblPr/>
  </w:style>
  <w:style w:type="table" w:styleId="975" w:customStyle="1">
    <w:name w:val="List Table 2"/>
    <w:uiPriority w:val="99"/>
    <w:qFormat/>
    <w:pPr>
      <w:spacing w:after="0" w:line="240" w:lineRule="auto"/>
    </w:pPr>
    <w:tblPr/>
  </w:style>
  <w:style w:type="table" w:styleId="976" w:customStyle="1">
    <w:name w:val="List Table 3"/>
    <w:uiPriority w:val="99"/>
    <w:qFormat/>
    <w:pPr>
      <w:spacing w:after="0" w:line="240" w:lineRule="auto"/>
    </w:pPr>
    <w:tblPr/>
  </w:style>
  <w:style w:type="table" w:styleId="977" w:customStyle="1">
    <w:name w:val="List Table 4"/>
    <w:uiPriority w:val="99"/>
    <w:qFormat/>
    <w:pPr>
      <w:spacing w:after="0" w:line="240" w:lineRule="auto"/>
    </w:pPr>
    <w:tblPr/>
  </w:style>
  <w:style w:type="table" w:styleId="978" w:customStyle="1">
    <w:name w:val="List Table 5 Dark"/>
    <w:uiPriority w:val="99"/>
    <w:qFormat/>
    <w:pPr>
      <w:spacing w:after="0" w:line="240" w:lineRule="auto"/>
    </w:pPr>
    <w:tblPr/>
  </w:style>
  <w:style w:type="table" w:styleId="979" w:customStyle="1">
    <w:name w:val="List Table 6 Colorful"/>
    <w:uiPriority w:val="99"/>
    <w:qFormat/>
    <w:pPr>
      <w:spacing w:after="0" w:line="240" w:lineRule="auto"/>
    </w:pPr>
    <w:tblPr/>
  </w:style>
  <w:style w:type="table" w:styleId="980" w:customStyle="1">
    <w:name w:val="List Table 7 Colorful"/>
    <w:uiPriority w:val="99"/>
    <w:qFormat/>
    <w:pPr>
      <w:spacing w:after="0" w:line="240" w:lineRule="auto"/>
    </w:pPr>
    <w:tblPr/>
  </w:style>
  <w:style w:type="paragraph" w:styleId="981" w:customStyle="1">
    <w:name w:val="TOC Heading"/>
    <w:uiPriority w:val="39"/>
    <w:unhideWhenUsed/>
    <w:qFormat/>
    <w:rPr>
      <w:rFonts w:hint="default" w:ascii="Times New Roman" w:hAnsi="Times New Roman" w:eastAsia="宋体" w:cs="Times New Roman"/>
    </w:rPr>
  </w:style>
  <w:style w:type="character" w:styleId="982" w:customStyle="1">
    <w:name w:val="默认段落字体11"/>
    <w:link w:val="886"/>
    <w:uiPriority w:val="1"/>
    <w:unhideWhenUsed/>
    <w:qFormat/>
  </w:style>
  <w:style w:type="table" w:styleId="983" w:customStyle="1">
    <w:name w:val="普通表格11"/>
    <w:uiPriority w:val="99"/>
    <w:unhideWhenUsed/>
    <w:qFormat/>
    <w:tblPr/>
  </w:style>
  <w:style w:type="paragraph" w:styleId="984" w:customStyle="1">
    <w:name w:val="目录 71"/>
    <w:basedOn w:val="886"/>
    <w:next w:val="886"/>
    <w:uiPriority w:val="39"/>
    <w:unhideWhenUsed/>
    <w:qFormat/>
    <w:pPr>
      <w:ind w:left="1701"/>
      <w:spacing w:after="57"/>
    </w:pPr>
  </w:style>
  <w:style w:type="paragraph" w:styleId="985" w:customStyle="1">
    <w:name w:val="正文缩进12"/>
    <w:basedOn w:val="886"/>
    <w:uiPriority w:val="0"/>
    <w:qFormat/>
    <w:pPr>
      <w:ind w:firstLine="420"/>
    </w:pPr>
  </w:style>
  <w:style w:type="paragraph" w:styleId="986" w:customStyle="1">
    <w:name w:val="索引 5111"/>
    <w:basedOn w:val="886"/>
    <w:next w:val="886"/>
    <w:uiPriority w:val="0"/>
    <w:qFormat/>
    <w:pPr>
      <w:ind w:left="798"/>
    </w:pPr>
    <w:rPr>
      <w:rFonts w:ascii="Calibri" w:hAnsi="Calibri"/>
    </w:rPr>
  </w:style>
  <w:style w:type="paragraph" w:styleId="987" w:customStyle="1">
    <w:name w:val="批注文字11"/>
    <w:basedOn w:val="886"/>
    <w:link w:val="988"/>
    <w:uiPriority w:val="99"/>
    <w:unhideWhenUsed/>
    <w:qFormat/>
    <w:pPr>
      <w:jc w:val="left"/>
    </w:pPr>
  </w:style>
  <w:style w:type="character" w:styleId="988" w:customStyle="1">
    <w:name w:val="批注文字 字符1"/>
    <w:link w:val="987"/>
    <w:uiPriority w:val="99"/>
    <w:semiHidden/>
    <w:qFormat/>
    <w:rPr>
      <w:sz w:val="21"/>
      <w:szCs w:val="24"/>
    </w:rPr>
  </w:style>
  <w:style w:type="paragraph" w:styleId="989" w:customStyle="1">
    <w:name w:val="正文文本1111"/>
    <w:basedOn w:val="886"/>
    <w:next w:val="990"/>
    <w:uiPriority w:val="0"/>
    <w:qFormat/>
    <w:pPr>
      <w:spacing w:after="120"/>
    </w:pPr>
  </w:style>
  <w:style w:type="paragraph" w:styleId="990" w:customStyle="1">
    <w:name w:val="一级条标题"/>
    <w:basedOn w:val="991"/>
    <w:next w:val="9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1"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2" w:customStyle="1">
    <w:name w:val="段"/>
    <w:basedOn w:val="993"/>
    <w:next w:val="886"/>
    <w:uiPriority w:val="0"/>
    <w:qFormat/>
    <w:pPr>
      <w:ind w:firstLine="200"/>
      <w:widowControl/>
    </w:pPr>
    <w:rPr>
      <w:rFonts w:hint="eastAsia" w:ascii="宋体"/>
      <w:szCs w:val="20"/>
    </w:rPr>
  </w:style>
  <w:style w:type="paragraph" w:styleId="993" w:customStyle="1">
    <w:name w:val="正文13"/>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首行缩进1"/>
    <w:basedOn w:val="995"/>
    <w:next w:val="1003"/>
    <w:link w:val="1012"/>
    <w:uiPriority w:val="0"/>
    <w:qFormat/>
    <w:pPr>
      <w:ind w:firstLine="420"/>
    </w:pPr>
    <w:rPr>
      <w:rFonts w:ascii="仿宋_GB2312" w:eastAsia="仿宋_GB2312"/>
      <w:sz w:val="30"/>
      <w:szCs w:val="30"/>
    </w:rPr>
  </w:style>
  <w:style w:type="paragraph" w:styleId="995" w:customStyle="1">
    <w:name w:val="正文文本11"/>
    <w:basedOn w:val="996"/>
    <w:next w:val="997"/>
    <w:uiPriority w:val="0"/>
    <w:qFormat/>
    <w:pPr>
      <w:spacing w:after="120"/>
    </w:pPr>
  </w:style>
  <w:style w:type="paragraph" w:styleId="996"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11"/>
    <w:next w:val="998"/>
    <w:uiPriority w:val="0"/>
    <w:qFormat/>
    <w:pPr>
      <w:jc w:val="both"/>
    </w:pPr>
    <w:rPr>
      <w:rFonts w:hint="default" w:ascii="Times New Roman" w:hAnsi="Times New Roman" w:eastAsia="宋体" w:cs="Times New Roman"/>
      <w:lang w:val="en-US" w:eastAsia="zh-CN" w:bidi="ar-SA"/>
    </w:rPr>
  </w:style>
  <w:style w:type="paragraph" w:styleId="998" w:customStyle="1">
    <w:name w:val="正文首行缩进11"/>
    <w:basedOn w:val="995"/>
    <w:next w:val="999"/>
    <w:uiPriority w:val="0"/>
    <w:qFormat/>
    <w:pPr>
      <w:ind w:firstLine="420"/>
    </w:pPr>
    <w:rPr>
      <w:rFonts w:ascii="仿宋_GB2312" w:eastAsia="仿宋_GB2312"/>
      <w:sz w:val="30"/>
      <w:szCs w:val="30"/>
    </w:rPr>
  </w:style>
  <w:style w:type="paragraph" w:styleId="999" w:customStyle="1">
    <w:name w:val="正文首行缩进 211"/>
    <w:basedOn w:val="1000"/>
    <w:uiPriority w:val="0"/>
    <w:qFormat/>
    <w:pPr>
      <w:ind w:firstLine="420"/>
    </w:pPr>
    <w:rPr>
      <w:rFonts w:ascii="Times New Roman" w:hAnsi="Times New Roman"/>
    </w:rPr>
  </w:style>
  <w:style w:type="paragraph" w:styleId="1000" w:customStyle="1">
    <w:name w:val="正文文本缩进11"/>
    <w:basedOn w:val="1001"/>
    <w:next w:val="1002"/>
    <w:uiPriority w:val="0"/>
    <w:qFormat/>
    <w:pPr>
      <w:ind w:left="420"/>
      <w:spacing w:after="120"/>
    </w:pPr>
    <w:rPr>
      <w:rFonts w:ascii="Calibri" w:hAnsi="Calibri"/>
    </w:rPr>
  </w:style>
  <w:style w:type="paragraph" w:styleId="1001" w:customStyle="1">
    <w:name w:val="正文1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寄信人地址11"/>
    <w:basedOn w:val="997"/>
    <w:uiPriority w:val="0"/>
    <w:qFormat/>
    <w:rPr>
      <w:rFonts w:ascii="Arial" w:hAnsi="Arial"/>
    </w:rPr>
  </w:style>
  <w:style w:type="paragraph" w:styleId="1003" w:customStyle="1">
    <w:name w:val="正文首行缩进 21"/>
    <w:basedOn w:val="1004"/>
    <w:next w:val="1001"/>
    <w:link w:val="1107"/>
    <w:uiPriority w:val="0"/>
    <w:qFormat/>
    <w:pPr>
      <w:ind w:firstLine="420"/>
    </w:pPr>
    <w:rPr>
      <w:rFonts w:ascii="Times New Roman" w:hAnsi="Times New Roman"/>
    </w:rPr>
  </w:style>
  <w:style w:type="paragraph" w:styleId="1004" w:customStyle="1">
    <w:name w:val="正文文本缩进1"/>
    <w:basedOn w:val="1005"/>
    <w:next w:val="1009"/>
    <w:link w:val="1104"/>
    <w:uiPriority w:val="99"/>
    <w:qFormat/>
    <w:pPr>
      <w:ind w:left="420"/>
      <w:spacing w:after="120"/>
    </w:pPr>
    <w:rPr>
      <w:rFonts w:ascii="Calibri" w:hAnsi="Calibri"/>
    </w:rPr>
  </w:style>
  <w:style w:type="paragraph" w:styleId="1005" w:customStyle="1">
    <w:name w:val="正文1"/>
    <w:basedOn w:val="1001"/>
    <w:next w:val="1006"/>
    <w:link w:val="1367"/>
    <w:uiPriority w:val="0"/>
    <w:qFormat/>
  </w:style>
  <w:style w:type="paragraph" w:styleId="1006" w:customStyle="1">
    <w:name w:val="目录 11"/>
    <w:basedOn w:val="1007"/>
    <w:next w:val="1005"/>
    <w:uiPriority w:val="39"/>
    <w:qFormat/>
  </w:style>
  <w:style w:type="paragraph" w:styleId="1007" w:customStyle="1">
    <w:name w:val="正文12"/>
    <w:next w:val="10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8" w:customStyle="1">
    <w:name w:val="正文文本111"/>
    <w:basedOn w:val="1007"/>
    <w:next w:val="1007"/>
    <w:uiPriority w:val="0"/>
    <w:qFormat/>
  </w:style>
  <w:style w:type="paragraph" w:styleId="1009" w:customStyle="1">
    <w:name w:val="寄信人地址1"/>
    <w:basedOn w:val="1001"/>
    <w:uiPriority w:val="0"/>
    <w:qFormat/>
    <w:rPr>
      <w:rFonts w:ascii="Arial" w:hAnsi="Arial"/>
    </w:rPr>
  </w:style>
  <w:style w:type="paragraph" w:styleId="1010" w:customStyle="1">
    <w:name w:val="标题 21"/>
    <w:basedOn w:val="1001"/>
    <w:next w:val="1007"/>
    <w:link w:val="1011"/>
    <w:uiPriority w:val="9"/>
    <w:unhideWhenUsed/>
    <w:qFormat/>
    <w:pPr>
      <w:keepLines/>
      <w:keepNext/>
      <w:spacing w:before="360" w:after="200"/>
      <w:outlineLvl w:val="1"/>
    </w:pPr>
    <w:rPr>
      <w:rFonts w:ascii="Arial" w:hAnsi="Arial" w:eastAsia="Arial" w:cs="Arial"/>
      <w:sz w:val="34"/>
    </w:rPr>
  </w:style>
  <w:style w:type="character" w:styleId="1011" w:customStyle="1">
    <w:name w:val="标题 2 字符2"/>
    <w:link w:val="1010"/>
    <w:uiPriority w:val="9"/>
    <w:qFormat/>
    <w:rPr>
      <w:rFonts w:ascii="Arial" w:hAnsi="Arial" w:eastAsia="Arial" w:cs="Arial"/>
      <w:sz w:val="34"/>
    </w:rPr>
  </w:style>
  <w:style w:type="character" w:styleId="1012" w:customStyle="1">
    <w:name w:val="正文文本首行缩进 字符1"/>
    <w:link w:val="994"/>
    <w:uiPriority w:val="0"/>
    <w:qFormat/>
    <w:rPr>
      <w:rFonts w:ascii="仿宋_GB2312" w:hAnsi="Times New Roman" w:eastAsia="仿宋_GB2312"/>
      <w:sz w:val="30"/>
      <w:szCs w:val="30"/>
    </w:rPr>
  </w:style>
  <w:style w:type="paragraph" w:styleId="1013" w:customStyle="1">
    <w:name w:val="正文文本1"/>
    <w:basedOn w:val="997"/>
    <w:next w:val="990"/>
    <w:link w:val="1014"/>
    <w:uiPriority w:val="0"/>
    <w:qFormat/>
    <w:pPr>
      <w:spacing w:after="120"/>
    </w:pPr>
    <w:rPr>
      <w:rFonts w:ascii="Calibri" w:hAnsi="Calibri"/>
    </w:rPr>
  </w:style>
  <w:style w:type="character" w:styleId="1014" w:customStyle="1">
    <w:name w:val="正文文本 字符"/>
    <w:link w:val="1013"/>
    <w:uiPriority w:val="1"/>
    <w:qFormat/>
    <w:rPr>
      <w:rFonts w:ascii="Calibri" w:hAnsi="Calibri"/>
      <w:sz w:val="21"/>
      <w:szCs w:val="24"/>
    </w:rPr>
  </w:style>
  <w:style w:type="paragraph" w:styleId="1015" w:customStyle="1">
    <w:name w:val="脚注文本11"/>
    <w:basedOn w:val="886"/>
    <w:next w:val="1016"/>
    <w:uiPriority w:val="0"/>
    <w:qFormat/>
    <w:pPr>
      <w:jc w:val="left"/>
    </w:pPr>
    <w:rPr>
      <w:rFonts w:ascii="宋体" w:eastAsia="Times New Roman"/>
      <w:sz w:val="18"/>
      <w:szCs w:val="18"/>
    </w:rPr>
  </w:style>
  <w:style w:type="paragraph" w:styleId="1016" w:customStyle="1">
    <w:name w:val="索引 511"/>
    <w:basedOn w:val="886"/>
    <w:next w:val="1001"/>
    <w:uiPriority w:val="0"/>
    <w:qFormat/>
    <w:pPr>
      <w:ind w:left="798"/>
      <w:jc w:val="left"/>
    </w:pPr>
    <w:rPr>
      <w:rFonts w:ascii="Calibri" w:hAnsi="Calibri"/>
    </w:rPr>
  </w:style>
  <w:style w:type="paragraph" w:styleId="1017" w:customStyle="1">
    <w:name w:val="目录 111"/>
    <w:basedOn w:val="1005"/>
    <w:next w:val="886"/>
    <w:uiPriority w:val="39"/>
    <w:unhideWhenUsed/>
    <w:qFormat/>
    <w:pPr>
      <w:jc w:val="left"/>
      <w:spacing w:after="100" w:line="259" w:lineRule="auto"/>
    </w:pPr>
    <w:rPr>
      <w:rFonts w:ascii="Calibri" w:hAnsi="Calibri"/>
      <w:sz w:val="22"/>
      <w:szCs w:val="22"/>
    </w:rPr>
  </w:style>
  <w:style w:type="paragraph" w:styleId="1018" w:customStyle="1">
    <w:name w:val="标题 211"/>
    <w:basedOn w:val="997"/>
    <w:next w:val="997"/>
    <w:uiPriority w:val="0"/>
    <w:qFormat/>
    <w:pPr>
      <w:keepLines/>
      <w:keepNext/>
      <w:spacing w:before="260" w:after="260" w:line="416" w:lineRule="auto"/>
      <w:outlineLvl w:val="1"/>
    </w:pPr>
    <w:rPr>
      <w:rFonts w:ascii="Calibri Light" w:hAnsi="Calibri Light"/>
      <w:bCs/>
      <w:sz w:val="32"/>
      <w:szCs w:val="32"/>
    </w:rPr>
  </w:style>
  <w:style w:type="paragraph" w:styleId="1019" w:customStyle="1">
    <w:name w:val="正文文本缩进12"/>
    <w:basedOn w:val="886"/>
    <w:next w:val="1020"/>
    <w:uiPriority w:val="99"/>
    <w:qFormat/>
    <w:pPr>
      <w:ind w:left="420"/>
      <w:spacing w:after="120"/>
    </w:pPr>
    <w:rPr>
      <w:rFonts w:ascii="Times New Roman" w:hAnsi="Times New Roman" w:eastAsia="宋体" w:cs="Times New Roman"/>
      <w:sz w:val="21"/>
      <w:szCs w:val="24"/>
      <w:lang w:val="en-US" w:eastAsia="zh-CN" w:bidi="ar-SA"/>
    </w:rPr>
  </w:style>
  <w:style w:type="paragraph" w:styleId="1020" w:customStyle="1">
    <w:name w:val="寄信人地址12"/>
    <w:basedOn w:val="886"/>
    <w:uiPriority w:val="0"/>
    <w:qFormat/>
    <w:rPr>
      <w:rFonts w:ascii="Arial" w:hAnsi="Arial" w:eastAsia="宋体" w:cs="Times New Roman"/>
      <w:sz w:val="21"/>
      <w:szCs w:val="24"/>
      <w:lang w:val="en-US" w:eastAsia="zh-CN" w:bidi="ar-SA"/>
    </w:rPr>
  </w:style>
  <w:style w:type="paragraph" w:styleId="1021" w:customStyle="1">
    <w:name w:val="文本块121"/>
    <w:basedOn w:val="886"/>
    <w:uiPriority w:val="0"/>
    <w:qFormat/>
    <w:pPr>
      <w:ind w:left="567" w:right="454" w:firstLine="498"/>
    </w:pPr>
    <w:rPr>
      <w:rFonts w:ascii="仿宋_GB2312" w:eastAsia="仿宋_GB2312"/>
      <w:sz w:val="30"/>
    </w:rPr>
  </w:style>
  <w:style w:type="paragraph" w:styleId="1022" w:customStyle="1">
    <w:name w:val="目录 51"/>
    <w:basedOn w:val="886"/>
    <w:next w:val="886"/>
    <w:uiPriority w:val="39"/>
    <w:unhideWhenUsed/>
    <w:qFormat/>
    <w:pPr>
      <w:ind w:left="1134"/>
      <w:spacing w:after="57"/>
    </w:pPr>
  </w:style>
  <w:style w:type="paragraph" w:styleId="1023" w:customStyle="1">
    <w:name w:val="目录 31"/>
    <w:basedOn w:val="886"/>
    <w:next w:val="886"/>
    <w:uiPriority w:val="39"/>
    <w:unhideWhenUsed/>
    <w:qFormat/>
    <w:pPr>
      <w:ind w:left="567"/>
      <w:spacing w:after="57"/>
    </w:pPr>
  </w:style>
  <w:style w:type="paragraph" w:styleId="1024" w:customStyle="1">
    <w:name w:val="纯文本11"/>
    <w:basedOn w:val="886"/>
    <w:uiPriority w:val="0"/>
    <w:qFormat/>
    <w:rPr>
      <w:rFonts w:ascii="宋体" w:hAnsi="Courier New"/>
    </w:rPr>
  </w:style>
  <w:style w:type="paragraph" w:styleId="1025" w:customStyle="1">
    <w:name w:val="目录 81"/>
    <w:basedOn w:val="886"/>
    <w:next w:val="886"/>
    <w:uiPriority w:val="39"/>
    <w:unhideWhenUsed/>
    <w:qFormat/>
    <w:pPr>
      <w:ind w:left="1984"/>
      <w:spacing w:after="57"/>
    </w:pPr>
  </w:style>
  <w:style w:type="paragraph" w:styleId="1026" w:customStyle="1">
    <w:name w:val="正文文本缩进 211"/>
    <w:basedOn w:val="886"/>
    <w:uiPriority w:val="0"/>
    <w:qFormat/>
    <w:pPr>
      <w:ind w:firstLine="640"/>
      <w:jc w:val="left"/>
      <w:spacing w:line="590" w:lineRule="exact"/>
    </w:pPr>
    <w:rPr>
      <w:rFonts w:ascii="仿宋_GB2312" w:hAnsi="宋体" w:eastAsia="仿宋_GB2312"/>
      <w:sz w:val="32"/>
      <w:szCs w:val="28"/>
    </w:rPr>
  </w:style>
  <w:style w:type="paragraph" w:styleId="1027" w:customStyle="1">
    <w:name w:val="尾注文本1"/>
    <w:basedOn w:val="886"/>
    <w:link w:val="1028"/>
    <w:uiPriority w:val="99"/>
    <w:unhideWhenUsed/>
    <w:qFormat/>
    <w:rPr>
      <w:sz w:val="20"/>
    </w:rPr>
  </w:style>
  <w:style w:type="character" w:styleId="1028" w:customStyle="1">
    <w:name w:val="尾注文本 字符"/>
    <w:link w:val="1027"/>
    <w:uiPriority w:val="99"/>
    <w:qFormat/>
    <w:rPr>
      <w:sz w:val="20"/>
    </w:rPr>
  </w:style>
  <w:style w:type="paragraph" w:styleId="1029" w:customStyle="1">
    <w:name w:val="页脚111"/>
    <w:basedOn w:val="886"/>
    <w:uiPriority w:val="99"/>
    <w:unhideWhenUsed/>
    <w:qFormat/>
    <w:pPr>
      <w:spacing w:line="240" w:lineRule="auto"/>
      <w:tabs>
        <w:tab w:val="center" w:pos="7143" w:leader="none"/>
        <w:tab w:val="right" w:pos="14287" w:leader="none"/>
      </w:tabs>
    </w:pPr>
  </w:style>
  <w:style w:type="paragraph" w:styleId="1030" w:customStyle="1">
    <w:name w:val="页眉111"/>
    <w:basedOn w:val="886"/>
    <w:link w:val="1031"/>
    <w:uiPriority w:val="99"/>
    <w:unhideWhenUsed/>
    <w:qFormat/>
    <w:pPr>
      <w:jc w:val="center"/>
      <w:tabs>
        <w:tab w:val="center" w:pos="4153" w:leader="none"/>
        <w:tab w:val="right" w:pos="8306" w:leader="none"/>
      </w:tabs>
    </w:pPr>
    <w:rPr>
      <w:sz w:val="18"/>
      <w:szCs w:val="18"/>
    </w:rPr>
  </w:style>
  <w:style w:type="character" w:styleId="1031" w:customStyle="1">
    <w:name w:val="页眉 字符3"/>
    <w:link w:val="1030"/>
    <w:uiPriority w:val="99"/>
    <w:qFormat/>
    <w:rPr>
      <w:sz w:val="18"/>
      <w:szCs w:val="18"/>
    </w:rPr>
  </w:style>
  <w:style w:type="paragraph" w:styleId="1032" w:customStyle="1">
    <w:name w:val="目录 112"/>
    <w:basedOn w:val="886"/>
    <w:next w:val="886"/>
    <w:uiPriority w:val="39"/>
    <w:unhideWhenUsed/>
    <w:qFormat/>
    <w:pPr>
      <w:spacing w:after="57"/>
    </w:pPr>
  </w:style>
  <w:style w:type="paragraph" w:styleId="1033" w:customStyle="1">
    <w:name w:val="目录 41"/>
    <w:basedOn w:val="886"/>
    <w:next w:val="886"/>
    <w:uiPriority w:val="39"/>
    <w:unhideWhenUsed/>
    <w:qFormat/>
    <w:pPr>
      <w:ind w:left="850"/>
      <w:spacing w:after="57"/>
    </w:pPr>
  </w:style>
  <w:style w:type="paragraph" w:styleId="1034" w:customStyle="1">
    <w:name w:val="副标题1"/>
    <w:basedOn w:val="886"/>
    <w:next w:val="886"/>
    <w:link w:val="1035"/>
    <w:uiPriority w:val="11"/>
    <w:qFormat/>
    <w:pPr>
      <w:spacing w:before="200" w:after="200"/>
    </w:pPr>
    <w:rPr>
      <w:sz w:val="24"/>
    </w:rPr>
  </w:style>
  <w:style w:type="character" w:styleId="1035" w:customStyle="1">
    <w:name w:val="副标题 字符"/>
    <w:link w:val="1034"/>
    <w:uiPriority w:val="11"/>
    <w:qFormat/>
    <w:rPr>
      <w:sz w:val="24"/>
      <w:szCs w:val="24"/>
    </w:rPr>
  </w:style>
  <w:style w:type="paragraph" w:styleId="1036" w:customStyle="1">
    <w:name w:val="脚注文本111"/>
    <w:basedOn w:val="886"/>
    <w:next w:val="986"/>
    <w:link w:val="1037"/>
    <w:uiPriority w:val="99"/>
    <w:unhideWhenUsed/>
    <w:qFormat/>
    <w:pPr>
      <w:spacing w:after="40"/>
    </w:pPr>
    <w:rPr>
      <w:sz w:val="18"/>
    </w:rPr>
  </w:style>
  <w:style w:type="character" w:styleId="1037" w:customStyle="1">
    <w:name w:val="脚注文本 字符"/>
    <w:link w:val="1036"/>
    <w:uiPriority w:val="99"/>
    <w:qFormat/>
    <w:rPr>
      <w:sz w:val="18"/>
    </w:rPr>
  </w:style>
  <w:style w:type="paragraph" w:styleId="1038" w:customStyle="1">
    <w:name w:val="目录 61"/>
    <w:basedOn w:val="886"/>
    <w:next w:val="886"/>
    <w:uiPriority w:val="39"/>
    <w:unhideWhenUsed/>
    <w:qFormat/>
    <w:pPr>
      <w:ind w:left="1417"/>
      <w:spacing w:after="57"/>
    </w:pPr>
  </w:style>
  <w:style w:type="paragraph" w:styleId="1039" w:customStyle="1">
    <w:name w:val="图表目录1"/>
    <w:basedOn w:val="886"/>
    <w:next w:val="886"/>
    <w:uiPriority w:val="99"/>
    <w:unhideWhenUsed/>
    <w:qFormat/>
  </w:style>
  <w:style w:type="paragraph" w:styleId="1040" w:customStyle="1">
    <w:name w:val="目录 21"/>
    <w:basedOn w:val="886"/>
    <w:next w:val="886"/>
    <w:uiPriority w:val="39"/>
    <w:unhideWhenUsed/>
    <w:qFormat/>
    <w:pPr>
      <w:ind w:left="283"/>
      <w:spacing w:after="57"/>
    </w:pPr>
  </w:style>
  <w:style w:type="paragraph" w:styleId="1041" w:customStyle="1">
    <w:name w:val="目录 91"/>
    <w:basedOn w:val="886"/>
    <w:next w:val="886"/>
    <w:uiPriority w:val="39"/>
    <w:unhideWhenUsed/>
    <w:qFormat/>
    <w:pPr>
      <w:ind w:left="2268"/>
      <w:spacing w:after="57"/>
    </w:pPr>
  </w:style>
  <w:style w:type="paragraph" w:styleId="1042" w:customStyle="1">
    <w:name w:val="普通(网站)11"/>
    <w:basedOn w:val="886"/>
    <w:uiPriority w:val="99"/>
    <w:unhideWhenUsed/>
    <w:qFormat/>
    <w:pPr>
      <w:jc w:val="left"/>
      <w:spacing w:beforeAutospacing="1" w:afterAutospacing="1"/>
    </w:pPr>
    <w:rPr>
      <w:sz w:val="24"/>
    </w:rPr>
  </w:style>
  <w:style w:type="paragraph" w:styleId="1043" w:customStyle="1">
    <w:name w:val="标题11"/>
    <w:basedOn w:val="886"/>
    <w:next w:val="886"/>
    <w:link w:val="1044"/>
    <w:uiPriority w:val="10"/>
    <w:qFormat/>
    <w:pPr>
      <w:contextualSpacing/>
      <w:spacing w:before="300" w:after="200"/>
    </w:pPr>
    <w:rPr>
      <w:sz w:val="48"/>
      <w:szCs w:val="48"/>
    </w:rPr>
  </w:style>
  <w:style w:type="character" w:styleId="1044" w:customStyle="1">
    <w:name w:val="标题 字符"/>
    <w:link w:val="1043"/>
    <w:uiPriority w:val="10"/>
    <w:qFormat/>
    <w:rPr>
      <w:sz w:val="48"/>
      <w:szCs w:val="48"/>
    </w:rPr>
  </w:style>
  <w:style w:type="paragraph" w:styleId="1045" w:customStyle="1">
    <w:name w:val="批注主题11"/>
    <w:basedOn w:val="987"/>
    <w:next w:val="987"/>
    <w:link w:val="1046"/>
    <w:uiPriority w:val="99"/>
    <w:unhideWhenUsed/>
    <w:qFormat/>
    <w:rPr>
      <w:b/>
      <w:bCs/>
    </w:rPr>
  </w:style>
  <w:style w:type="character" w:styleId="1046" w:customStyle="1">
    <w:name w:val="批注主题 字符1"/>
    <w:link w:val="1045"/>
    <w:uiPriority w:val="99"/>
    <w:semiHidden/>
    <w:qFormat/>
    <w:rPr>
      <w:b/>
      <w:bCs/>
      <w:sz w:val="21"/>
      <w:szCs w:val="24"/>
    </w:rPr>
  </w:style>
  <w:style w:type="paragraph" w:styleId="1047" w:customStyle="1">
    <w:name w:val="正文首行缩进111"/>
    <w:basedOn w:val="989"/>
    <w:next w:val="1048"/>
    <w:uiPriority w:val="0"/>
    <w:qFormat/>
    <w:pPr>
      <w:ind w:firstLine="200"/>
      <w:spacing w:line="360" w:lineRule="auto"/>
    </w:pPr>
    <w:rPr>
      <w:rFonts w:ascii="仿宋_GB2312" w:eastAsia="仿宋_GB2312"/>
      <w:sz w:val="30"/>
      <w:szCs w:val="30"/>
    </w:rPr>
  </w:style>
  <w:style w:type="paragraph" w:styleId="1048" w:customStyle="1">
    <w:name w:val="正文首行缩进 212"/>
    <w:basedOn w:val="1019"/>
    <w:next w:val="886"/>
    <w:uiPriority w:val="99"/>
    <w:qFormat/>
    <w:pPr>
      <w:ind w:left="0" w:firstLine="420"/>
      <w:spacing w:after="0" w:line="360" w:lineRule="auto"/>
    </w:pPr>
    <w:rPr>
      <w:rFonts w:ascii="宋体" w:hAnsi="宋体"/>
    </w:rPr>
  </w:style>
  <w:style w:type="table" w:styleId="1049" w:customStyle="1">
    <w:name w:val="网格型12"/>
    <w:uiPriority w:val="59"/>
    <w:qFormat/>
    <w:rPr>
      <w:lang w:val="en-US" w:eastAsia="zh-CN" w:bidi="ar-SA"/>
    </w:rPr>
    <w:tblPr/>
  </w:style>
  <w:style w:type="character" w:styleId="1050" w:customStyle="1">
    <w:name w:val="要点11"/>
    <w:link w:val="886"/>
    <w:uiPriority w:val="0"/>
    <w:qFormat/>
    <w:rPr>
      <w:b/>
    </w:rPr>
  </w:style>
  <w:style w:type="character" w:styleId="1051" w:customStyle="1">
    <w:name w:val="尾注引用1"/>
    <w:link w:val="886"/>
    <w:uiPriority w:val="99"/>
    <w:unhideWhenUsed/>
    <w:qFormat/>
    <w:rPr>
      <w:vertAlign w:val="superscript"/>
    </w:rPr>
  </w:style>
  <w:style w:type="character" w:styleId="1052" w:customStyle="1">
    <w:name w:val="超链接11"/>
    <w:link w:val="886"/>
    <w:uiPriority w:val="99"/>
    <w:unhideWhenUsed/>
    <w:qFormat/>
    <w:rPr>
      <w:color w:val="0000ff"/>
      <w:u w:val="single"/>
    </w:rPr>
  </w:style>
  <w:style w:type="character" w:styleId="1053" w:customStyle="1">
    <w:name w:val="批注引用11"/>
    <w:link w:val="886"/>
    <w:uiPriority w:val="99"/>
    <w:unhideWhenUsed/>
    <w:qFormat/>
    <w:rPr>
      <w:sz w:val="21"/>
      <w:szCs w:val="21"/>
    </w:rPr>
  </w:style>
  <w:style w:type="character" w:styleId="1054" w:customStyle="1">
    <w:name w:val="脚注引用1"/>
    <w:link w:val="886"/>
    <w:uiPriority w:val="99"/>
    <w:unhideWhenUsed/>
    <w:qFormat/>
    <w:rPr>
      <w:vertAlign w:val="superscript"/>
    </w:rPr>
  </w:style>
  <w:style w:type="paragraph" w:styleId="1055" w:customStyle="1">
    <w:name w:val="正文缩进11"/>
    <w:basedOn w:val="1007"/>
    <w:uiPriority w:val="0"/>
    <w:qFormat/>
    <w:pPr>
      <w:ind w:firstLine="420"/>
    </w:pPr>
  </w:style>
  <w:style w:type="table" w:styleId="1056" w:customStyle="1">
    <w:name w:val="无格式表格 1"/>
    <w:basedOn w:val="983"/>
    <w:uiPriority w:val="59"/>
    <w:qFormat/>
    <w:tblPr/>
  </w:style>
  <w:style w:type="table" w:styleId="1057" w:customStyle="1">
    <w:name w:val="无格式表格 2"/>
    <w:basedOn w:val="983"/>
    <w:uiPriority w:val="59"/>
    <w:qFormat/>
    <w:tblPr/>
  </w:style>
  <w:style w:type="table" w:styleId="1058" w:customStyle="1">
    <w:name w:val="无格式表格 3"/>
    <w:basedOn w:val="983"/>
    <w:uiPriority w:val="99"/>
    <w:qFormat/>
    <w:tblPr/>
  </w:style>
  <w:style w:type="table" w:styleId="1059" w:customStyle="1">
    <w:name w:val="无格式表格 4"/>
    <w:basedOn w:val="983"/>
    <w:uiPriority w:val="99"/>
    <w:qFormat/>
    <w:tblPr/>
  </w:style>
  <w:style w:type="table" w:styleId="1060" w:customStyle="1">
    <w:name w:val="无格式表格 5"/>
    <w:basedOn w:val="983"/>
    <w:uiPriority w:val="99"/>
    <w:qFormat/>
    <w:tblPr/>
  </w:style>
  <w:style w:type="table" w:styleId="1061" w:customStyle="1">
    <w:name w:val="网格表 1 浅色"/>
    <w:basedOn w:val="983"/>
    <w:uiPriority w:val="99"/>
    <w:qFormat/>
    <w:tblPr/>
  </w:style>
  <w:style w:type="table" w:styleId="1062" w:customStyle="1">
    <w:name w:val="网格表 2"/>
    <w:basedOn w:val="983"/>
    <w:uiPriority w:val="99"/>
    <w:qFormat/>
    <w:tblPr/>
  </w:style>
  <w:style w:type="table" w:styleId="1063" w:customStyle="1">
    <w:name w:val="网格表 3"/>
    <w:basedOn w:val="983"/>
    <w:uiPriority w:val="99"/>
    <w:qFormat/>
    <w:tblPr/>
  </w:style>
  <w:style w:type="table" w:styleId="1064" w:customStyle="1">
    <w:name w:val="网格表 4"/>
    <w:basedOn w:val="983"/>
    <w:uiPriority w:val="59"/>
    <w:qFormat/>
    <w:tblPr/>
  </w:style>
  <w:style w:type="table" w:styleId="1065" w:customStyle="1">
    <w:name w:val="网格表 5 深色"/>
    <w:basedOn w:val="983"/>
    <w:uiPriority w:val="99"/>
    <w:qFormat/>
    <w:tblPr/>
  </w:style>
  <w:style w:type="table" w:styleId="1066" w:customStyle="1">
    <w:name w:val="网格表 6 彩色"/>
    <w:basedOn w:val="983"/>
    <w:uiPriority w:val="99"/>
    <w:qFormat/>
    <w:tblPr/>
  </w:style>
  <w:style w:type="table" w:styleId="1067" w:customStyle="1">
    <w:name w:val="网格表 7 彩色"/>
    <w:basedOn w:val="983"/>
    <w:uiPriority w:val="99"/>
    <w:qFormat/>
    <w:tblPr/>
  </w:style>
  <w:style w:type="table" w:styleId="1068" w:customStyle="1">
    <w:name w:val="清单表 1 浅色"/>
    <w:basedOn w:val="983"/>
    <w:uiPriority w:val="99"/>
    <w:qFormat/>
    <w:tblPr/>
  </w:style>
  <w:style w:type="table" w:styleId="1069" w:customStyle="1">
    <w:name w:val="清单表 2"/>
    <w:basedOn w:val="983"/>
    <w:uiPriority w:val="99"/>
    <w:qFormat/>
    <w:tblPr/>
  </w:style>
  <w:style w:type="table" w:styleId="1070" w:customStyle="1">
    <w:name w:val="清单表 3"/>
    <w:basedOn w:val="983"/>
    <w:uiPriority w:val="99"/>
    <w:qFormat/>
    <w:tblPr/>
  </w:style>
  <w:style w:type="table" w:styleId="1071" w:customStyle="1">
    <w:name w:val="清单表 4"/>
    <w:basedOn w:val="983"/>
    <w:uiPriority w:val="99"/>
    <w:qFormat/>
    <w:tblPr/>
  </w:style>
  <w:style w:type="table" w:styleId="1072" w:customStyle="1">
    <w:name w:val="清单表 5 深色"/>
    <w:basedOn w:val="983"/>
    <w:uiPriority w:val="99"/>
    <w:qFormat/>
    <w:tblPr/>
  </w:style>
  <w:style w:type="table" w:styleId="1073" w:customStyle="1">
    <w:name w:val="清单表 6 彩色"/>
    <w:basedOn w:val="983"/>
    <w:uiPriority w:val="99"/>
    <w:qFormat/>
    <w:tblPr/>
  </w:style>
  <w:style w:type="table" w:styleId="1074" w:customStyle="1">
    <w:name w:val="清单表 7 彩色"/>
    <w:basedOn w:val="983"/>
    <w:uiPriority w:val="99"/>
    <w:qFormat/>
    <w:tblPr/>
  </w:style>
  <w:style w:type="paragraph" w:styleId="1075" w:customStyle="1">
    <w:name w:val="TOC 标题"/>
    <w:uiPriority w:val="39"/>
    <w:qFormat/>
    <w:rPr>
      <w:rFonts w:hint="default" w:ascii="Times New Roman" w:hAnsi="Times New Roman" w:eastAsia="宋体" w:cs="Times New Roman"/>
      <w:lang w:val="en-US" w:eastAsia="zh-CN" w:bidi="ar-SA"/>
    </w:rPr>
  </w:style>
  <w:style w:type="paragraph" w:styleId="1076" w:customStyle="1">
    <w:name w:val="列表段落1"/>
    <w:basedOn w:val="1005"/>
    <w:next w:val="886"/>
    <w:uiPriority w:val="99"/>
    <w:qFormat/>
    <w:pPr>
      <w:ind w:firstLine="420"/>
    </w:pPr>
  </w:style>
  <w:style w:type="paragraph" w:styleId="1077" w:customStyle="1">
    <w:name w:val="Caption1"/>
    <w:basedOn w:val="886"/>
    <w:next w:val="886"/>
    <w:uiPriority w:val="35"/>
    <w:unhideWhenUsed/>
    <w:qFormat/>
    <w:pPr>
      <w:spacing w:line="276" w:lineRule="auto"/>
    </w:pPr>
    <w:rPr>
      <w:b/>
      <w:bCs/>
      <w:color w:val="4f81bd"/>
      <w:sz w:val="18"/>
      <w:szCs w:val="18"/>
    </w:rPr>
  </w:style>
  <w:style w:type="paragraph" w:styleId="1078" w:customStyle="1">
    <w:name w:val="Footer1"/>
    <w:basedOn w:val="886"/>
    <w:link w:val="1079"/>
    <w:uiPriority w:val="99"/>
    <w:unhideWhenUsed/>
    <w:qFormat/>
    <w:pPr>
      <w:jc w:val="left"/>
      <w:tabs>
        <w:tab w:val="center" w:pos="4153" w:leader="none"/>
        <w:tab w:val="right" w:pos="8306" w:leader="none"/>
      </w:tabs>
    </w:pPr>
    <w:rPr>
      <w:sz w:val="18"/>
      <w:szCs w:val="18"/>
    </w:rPr>
  </w:style>
  <w:style w:type="character" w:styleId="1079" w:customStyle="1">
    <w:name w:val="页脚 字符2"/>
    <w:link w:val="1078"/>
    <w:uiPriority w:val="99"/>
    <w:qFormat/>
    <w:rPr>
      <w:rFonts w:ascii="Times New Roman" w:hAnsi="Times New Roman"/>
      <w:sz w:val="18"/>
      <w:szCs w:val="18"/>
    </w:rPr>
  </w:style>
  <w:style w:type="paragraph" w:styleId="1080" w:customStyle="1">
    <w:name w:val="Header1"/>
    <w:basedOn w:val="886"/>
    <w:link w:val="108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字符2"/>
    <w:link w:val="1080"/>
    <w:uiPriority w:val="99"/>
    <w:qFormat/>
    <w:rPr>
      <w:rFonts w:ascii="Times New Roman" w:hAnsi="Times New Roman"/>
      <w:sz w:val="18"/>
      <w:szCs w:val="18"/>
    </w:rPr>
  </w:style>
  <w:style w:type="table" w:styleId="1082" w:customStyle="1">
    <w:name w:val="无格式表格 11"/>
    <w:basedOn w:val="983"/>
    <w:uiPriority w:val="59"/>
    <w:qFormat/>
    <w:tblPr/>
  </w:style>
  <w:style w:type="table" w:styleId="1083" w:customStyle="1">
    <w:name w:val="无格式表格 21"/>
    <w:basedOn w:val="983"/>
    <w:uiPriority w:val="59"/>
    <w:qFormat/>
    <w:tblPr/>
  </w:style>
  <w:style w:type="table" w:styleId="1084" w:customStyle="1">
    <w:name w:val="无格式表格 31"/>
    <w:basedOn w:val="983"/>
    <w:uiPriority w:val="99"/>
    <w:qFormat/>
    <w:tblPr/>
  </w:style>
  <w:style w:type="table" w:styleId="1085" w:customStyle="1">
    <w:name w:val="无格式表格 41"/>
    <w:basedOn w:val="983"/>
    <w:uiPriority w:val="99"/>
    <w:qFormat/>
    <w:tblPr/>
  </w:style>
  <w:style w:type="table" w:styleId="1086" w:customStyle="1">
    <w:name w:val="无格式表格 51"/>
    <w:basedOn w:val="983"/>
    <w:uiPriority w:val="99"/>
    <w:qFormat/>
    <w:tblPr/>
  </w:style>
  <w:style w:type="table" w:styleId="1087" w:customStyle="1">
    <w:name w:val="网格表 1 浅色1"/>
    <w:basedOn w:val="983"/>
    <w:uiPriority w:val="99"/>
    <w:qFormat/>
    <w:tblPr/>
  </w:style>
  <w:style w:type="table" w:styleId="1088" w:customStyle="1">
    <w:name w:val="网格表 21"/>
    <w:basedOn w:val="983"/>
    <w:uiPriority w:val="99"/>
    <w:qFormat/>
    <w:tblPr/>
  </w:style>
  <w:style w:type="table" w:styleId="1089" w:customStyle="1">
    <w:name w:val="网格表 31"/>
    <w:basedOn w:val="983"/>
    <w:uiPriority w:val="99"/>
    <w:qFormat/>
    <w:tblPr/>
  </w:style>
  <w:style w:type="table" w:styleId="1090" w:customStyle="1">
    <w:name w:val="网格表 41"/>
    <w:basedOn w:val="983"/>
    <w:uiPriority w:val="59"/>
    <w:qFormat/>
    <w:tblPr/>
  </w:style>
  <w:style w:type="table" w:styleId="1091" w:customStyle="1">
    <w:name w:val="网格表 5 深色1"/>
    <w:basedOn w:val="983"/>
    <w:uiPriority w:val="99"/>
    <w:qFormat/>
    <w:tblPr/>
  </w:style>
  <w:style w:type="table" w:styleId="1092" w:customStyle="1">
    <w:name w:val="网格表 6 彩色1"/>
    <w:basedOn w:val="983"/>
    <w:uiPriority w:val="99"/>
    <w:qFormat/>
    <w:tblPr/>
  </w:style>
  <w:style w:type="table" w:styleId="1093" w:customStyle="1">
    <w:name w:val="网格表 7 彩色1"/>
    <w:basedOn w:val="983"/>
    <w:uiPriority w:val="99"/>
    <w:qFormat/>
    <w:tblPr/>
  </w:style>
  <w:style w:type="table" w:styleId="1094" w:customStyle="1">
    <w:name w:val="清单表 1 浅色1"/>
    <w:basedOn w:val="983"/>
    <w:uiPriority w:val="99"/>
    <w:qFormat/>
    <w:tblPr/>
  </w:style>
  <w:style w:type="table" w:styleId="1095" w:customStyle="1">
    <w:name w:val="清单表 21"/>
    <w:basedOn w:val="983"/>
    <w:uiPriority w:val="99"/>
    <w:qFormat/>
    <w:tblPr/>
  </w:style>
  <w:style w:type="table" w:styleId="1096" w:customStyle="1">
    <w:name w:val="清单表 31"/>
    <w:basedOn w:val="983"/>
    <w:uiPriority w:val="99"/>
    <w:qFormat/>
    <w:tblPr/>
  </w:style>
  <w:style w:type="table" w:styleId="1097" w:customStyle="1">
    <w:name w:val="清单表 41"/>
    <w:basedOn w:val="983"/>
    <w:uiPriority w:val="99"/>
    <w:qFormat/>
    <w:tblPr/>
  </w:style>
  <w:style w:type="table" w:styleId="1098" w:customStyle="1">
    <w:name w:val="清单表 5 深色1"/>
    <w:basedOn w:val="983"/>
    <w:uiPriority w:val="99"/>
    <w:qFormat/>
    <w:tblPr/>
  </w:style>
  <w:style w:type="table" w:styleId="1099" w:customStyle="1">
    <w:name w:val="清单表 6 彩色1"/>
    <w:basedOn w:val="983"/>
    <w:uiPriority w:val="99"/>
    <w:qFormat/>
    <w:tblPr/>
  </w:style>
  <w:style w:type="table" w:styleId="1100" w:customStyle="1">
    <w:name w:val="清单表 7 彩色1"/>
    <w:basedOn w:val="983"/>
    <w:uiPriority w:val="99"/>
    <w:qFormat/>
    <w:tblPr/>
  </w:style>
  <w:style w:type="paragraph" w:styleId="1101" w:customStyle="1">
    <w:name w:val="TOC 标题1"/>
    <w:uiPriority w:val="39"/>
    <w:unhideWhenUsed/>
    <w:qFormat/>
    <w:rPr>
      <w:rFonts w:hint="default" w:ascii="Times New Roman" w:hAnsi="Times New Roman" w:eastAsia="宋体" w:cs="Times New Roman"/>
      <w:lang w:val="en-US" w:eastAsia="zh-CN" w:bidi="ar-SA"/>
    </w:rPr>
  </w:style>
  <w:style w:type="paragraph" w:styleId="1102" w:customStyle="1">
    <w:name w:val="脚注文本1"/>
    <w:basedOn w:val="1001"/>
    <w:next w:val="1103"/>
    <w:uiPriority w:val="0"/>
    <w:qFormat/>
    <w:pPr>
      <w:jc w:val="left"/>
    </w:pPr>
    <w:rPr>
      <w:rFonts w:ascii="宋体" w:eastAsia="Times New Roman"/>
      <w:sz w:val="18"/>
      <w:szCs w:val="18"/>
    </w:rPr>
  </w:style>
  <w:style w:type="paragraph" w:styleId="1103" w:customStyle="1">
    <w:name w:val="索引 51"/>
    <w:basedOn w:val="1005"/>
    <w:next w:val="1005"/>
    <w:uiPriority w:val="0"/>
    <w:qFormat/>
    <w:pPr>
      <w:ind w:left="798"/>
      <w:jc w:val="left"/>
    </w:pPr>
    <w:rPr>
      <w:rFonts w:ascii="Calibri" w:hAnsi="Calibri"/>
    </w:rPr>
  </w:style>
  <w:style w:type="character" w:styleId="1104" w:customStyle="1">
    <w:name w:val="正文文本缩进 字符"/>
    <w:link w:val="1004"/>
    <w:uiPriority w:val="99"/>
    <w:qFormat/>
    <w:rPr>
      <w:rFonts w:ascii="Calibri" w:hAnsi="Calibri"/>
      <w:sz w:val="21"/>
      <w:szCs w:val="24"/>
    </w:rPr>
  </w:style>
  <w:style w:type="paragraph" w:styleId="1105" w:customStyle="1">
    <w:name w:val="footer1"/>
    <w:basedOn w:val="997"/>
    <w:uiPriority w:val="0"/>
    <w:qFormat/>
    <w:pPr>
      <w:jc w:val="left"/>
      <w:tabs>
        <w:tab w:val="center" w:pos="4153" w:leader="none"/>
        <w:tab w:val="right" w:pos="8306" w:leader="none"/>
      </w:tabs>
    </w:pPr>
    <w:rPr>
      <w:sz w:val="18"/>
    </w:rPr>
  </w:style>
  <w:style w:type="paragraph" w:styleId="1106" w:customStyle="1">
    <w:name w:val="文本块11"/>
    <w:basedOn w:val="1007"/>
    <w:uiPriority w:val="6"/>
    <w:unhideWhenUsed/>
    <w:qFormat/>
    <w:pPr>
      <w:ind w:left="1440" w:right="1440"/>
      <w:spacing w:after="120"/>
    </w:pPr>
  </w:style>
  <w:style w:type="character" w:styleId="1107" w:customStyle="1">
    <w:name w:val="正文文本首行缩进 2 字符"/>
    <w:link w:val="1003"/>
    <w:uiPriority w:val="0"/>
    <w:qFormat/>
  </w:style>
  <w:style w:type="character" w:styleId="1108" w:customStyle="1">
    <w:name w:val="Heading 1 Char"/>
    <w:link w:val="886"/>
    <w:uiPriority w:val="9"/>
    <w:qFormat/>
    <w:rPr>
      <w:rFonts w:ascii="Arial" w:hAnsi="Arial" w:eastAsia="Arial" w:cs="Arial"/>
      <w:sz w:val="40"/>
      <w:szCs w:val="40"/>
    </w:rPr>
  </w:style>
  <w:style w:type="character" w:styleId="1109" w:customStyle="1">
    <w:name w:val="Heading 2 Char"/>
    <w:link w:val="886"/>
    <w:uiPriority w:val="9"/>
    <w:qFormat/>
    <w:rPr>
      <w:rFonts w:ascii="Arial" w:hAnsi="Arial" w:eastAsia="Arial" w:cs="Arial"/>
      <w:sz w:val="34"/>
    </w:rPr>
  </w:style>
  <w:style w:type="character" w:styleId="1110" w:customStyle="1">
    <w:name w:val="Heading 3 Char"/>
    <w:link w:val="886"/>
    <w:uiPriority w:val="9"/>
    <w:qFormat/>
    <w:rPr>
      <w:rFonts w:ascii="Arial" w:hAnsi="Arial" w:eastAsia="Arial" w:cs="Arial"/>
      <w:sz w:val="30"/>
      <w:szCs w:val="30"/>
    </w:rPr>
  </w:style>
  <w:style w:type="character" w:styleId="1111" w:customStyle="1">
    <w:name w:val="Heading 4 Char"/>
    <w:link w:val="886"/>
    <w:uiPriority w:val="9"/>
    <w:qFormat/>
    <w:rPr>
      <w:rFonts w:ascii="Arial" w:hAnsi="Arial" w:eastAsia="Arial" w:cs="Arial"/>
      <w:b/>
      <w:bCs/>
      <w:sz w:val="26"/>
      <w:szCs w:val="26"/>
    </w:rPr>
  </w:style>
  <w:style w:type="character" w:styleId="1112" w:customStyle="1">
    <w:name w:val="Heading 5 Char"/>
    <w:link w:val="886"/>
    <w:uiPriority w:val="9"/>
    <w:qFormat/>
    <w:rPr>
      <w:rFonts w:ascii="Arial" w:hAnsi="Arial" w:eastAsia="Arial" w:cs="Arial"/>
      <w:b/>
      <w:bCs/>
      <w:sz w:val="24"/>
      <w:szCs w:val="24"/>
    </w:rPr>
  </w:style>
  <w:style w:type="character" w:styleId="1113" w:customStyle="1">
    <w:name w:val="Heading 6 Char"/>
    <w:link w:val="886"/>
    <w:uiPriority w:val="9"/>
    <w:qFormat/>
    <w:rPr>
      <w:rFonts w:ascii="Arial" w:hAnsi="Arial" w:eastAsia="Arial" w:cs="Arial"/>
      <w:b/>
      <w:bCs/>
      <w:sz w:val="22"/>
      <w:szCs w:val="22"/>
    </w:rPr>
  </w:style>
  <w:style w:type="character" w:styleId="1114" w:customStyle="1">
    <w:name w:val="Heading 7 Char"/>
    <w:link w:val="886"/>
    <w:uiPriority w:val="9"/>
    <w:qFormat/>
    <w:rPr>
      <w:rFonts w:ascii="Arial" w:hAnsi="Arial" w:eastAsia="Arial" w:cs="Arial"/>
      <w:b/>
      <w:bCs/>
      <w:i/>
      <w:iCs/>
      <w:sz w:val="22"/>
      <w:szCs w:val="22"/>
    </w:rPr>
  </w:style>
  <w:style w:type="character" w:styleId="1115" w:customStyle="1">
    <w:name w:val="Heading 8 Char"/>
    <w:link w:val="886"/>
    <w:uiPriority w:val="9"/>
    <w:qFormat/>
    <w:rPr>
      <w:rFonts w:ascii="Arial" w:hAnsi="Arial" w:eastAsia="Arial" w:cs="Arial"/>
      <w:i/>
      <w:iCs/>
      <w:sz w:val="22"/>
      <w:szCs w:val="22"/>
    </w:rPr>
  </w:style>
  <w:style w:type="character" w:styleId="1116" w:customStyle="1">
    <w:name w:val="Heading 9 Char"/>
    <w:link w:val="886"/>
    <w:uiPriority w:val="9"/>
    <w:qFormat/>
    <w:rPr>
      <w:rFonts w:ascii="Arial" w:hAnsi="Arial" w:eastAsia="Arial" w:cs="Arial"/>
      <w:i/>
      <w:iCs/>
      <w:sz w:val="21"/>
      <w:szCs w:val="21"/>
    </w:rPr>
  </w:style>
  <w:style w:type="character" w:styleId="1117" w:customStyle="1">
    <w:name w:val="Title Char"/>
    <w:link w:val="886"/>
    <w:uiPriority w:val="10"/>
    <w:qFormat/>
    <w:rPr>
      <w:sz w:val="48"/>
      <w:szCs w:val="48"/>
    </w:rPr>
  </w:style>
  <w:style w:type="character" w:styleId="1118" w:customStyle="1">
    <w:name w:val="Subtitle Char"/>
    <w:link w:val="886"/>
    <w:uiPriority w:val="11"/>
    <w:qFormat/>
    <w:rPr>
      <w:sz w:val="24"/>
      <w:szCs w:val="24"/>
    </w:rPr>
  </w:style>
  <w:style w:type="character" w:styleId="1119" w:customStyle="1">
    <w:name w:val="Quote Char"/>
    <w:link w:val="886"/>
    <w:uiPriority w:val="29"/>
    <w:qFormat/>
    <w:rPr>
      <w:i/>
    </w:rPr>
  </w:style>
  <w:style w:type="character" w:styleId="1120" w:customStyle="1">
    <w:name w:val="Intense Quote Char"/>
    <w:link w:val="886"/>
    <w:uiPriority w:val="30"/>
    <w:qFormat/>
    <w:rPr>
      <w:i/>
    </w:rPr>
  </w:style>
  <w:style w:type="character" w:styleId="1121" w:customStyle="1">
    <w:name w:val="Header Char"/>
    <w:link w:val="886"/>
    <w:uiPriority w:val="99"/>
    <w:qFormat/>
  </w:style>
  <w:style w:type="character" w:styleId="1122" w:customStyle="1">
    <w:name w:val="Caption Char"/>
    <w:link w:val="886"/>
    <w:uiPriority w:val="99"/>
    <w:qFormat/>
  </w:style>
  <w:style w:type="character" w:styleId="1123" w:customStyle="1">
    <w:name w:val="Footnote Text Char"/>
    <w:link w:val="886"/>
    <w:uiPriority w:val="99"/>
    <w:qFormat/>
    <w:rPr>
      <w:sz w:val="18"/>
    </w:rPr>
  </w:style>
  <w:style w:type="character" w:styleId="1124" w:customStyle="1">
    <w:name w:val="Endnote Text Char"/>
    <w:link w:val="886"/>
    <w:uiPriority w:val="99"/>
    <w:qFormat/>
    <w:rPr>
      <w:sz w:val="20"/>
    </w:rPr>
  </w:style>
  <w:style w:type="paragraph" w:styleId="1125" w:customStyle="1">
    <w:name w:val="TOC 标题111"/>
    <w:uiPriority w:val="39"/>
    <w:unhideWhenUsed/>
    <w:qFormat/>
    <w:rPr>
      <w:rFonts w:hint="default" w:ascii="Calibri" w:hAnsi="Calibri" w:eastAsia="宋体" w:cs="Times New Roman"/>
      <w:lang w:val="en-US" w:eastAsia="zh-CN" w:bidi="ar-SA"/>
    </w:rPr>
  </w:style>
  <w:style w:type="paragraph" w:styleId="1126" w:customStyle="1">
    <w:name w:val="标题 11"/>
    <w:basedOn w:val="886"/>
    <w:next w:val="886"/>
    <w:link w:val="1127"/>
    <w:uiPriority w:val="9"/>
    <w:qFormat/>
    <w:pPr>
      <w:keepLines/>
      <w:keepNext/>
      <w:spacing w:before="480" w:after="200"/>
      <w:outlineLvl w:val="0"/>
    </w:pPr>
    <w:rPr>
      <w:rFonts w:ascii="Arial" w:hAnsi="Arial" w:eastAsia="Arial" w:cs="Arial"/>
      <w:sz w:val="40"/>
      <w:szCs w:val="40"/>
    </w:rPr>
  </w:style>
  <w:style w:type="character" w:styleId="1127" w:customStyle="1">
    <w:name w:val="标题 1 字符1"/>
    <w:link w:val="1126"/>
    <w:uiPriority w:val="9"/>
    <w:qFormat/>
    <w:rPr>
      <w:rFonts w:ascii="Arial" w:hAnsi="Arial" w:eastAsia="Arial" w:cs="Arial"/>
      <w:sz w:val="40"/>
      <w:szCs w:val="40"/>
    </w:rPr>
  </w:style>
  <w:style w:type="paragraph" w:styleId="1128" w:customStyle="1">
    <w:name w:val="标题 31"/>
    <w:basedOn w:val="886"/>
    <w:next w:val="886"/>
    <w:link w:val="1129"/>
    <w:uiPriority w:val="9"/>
    <w:unhideWhenUsed/>
    <w:qFormat/>
    <w:pPr>
      <w:keepLines/>
      <w:keepNext/>
      <w:spacing w:before="320" w:after="200"/>
      <w:outlineLvl w:val="2"/>
    </w:pPr>
    <w:rPr>
      <w:rFonts w:ascii="Arial" w:hAnsi="Arial" w:eastAsia="Arial" w:cs="Arial"/>
      <w:sz w:val="30"/>
      <w:szCs w:val="30"/>
    </w:rPr>
  </w:style>
  <w:style w:type="character" w:styleId="1129" w:customStyle="1">
    <w:name w:val="标题 3 字符1"/>
    <w:link w:val="1128"/>
    <w:uiPriority w:val="9"/>
    <w:qFormat/>
    <w:rPr>
      <w:rFonts w:ascii="Arial" w:hAnsi="Arial" w:eastAsia="Arial" w:cs="Arial"/>
      <w:sz w:val="30"/>
      <w:szCs w:val="30"/>
    </w:rPr>
  </w:style>
  <w:style w:type="paragraph" w:styleId="1130" w:customStyle="1">
    <w:name w:val="标题 41"/>
    <w:basedOn w:val="886"/>
    <w:next w:val="1001"/>
    <w:link w:val="1131"/>
    <w:uiPriority w:val="9"/>
    <w:unhideWhenUsed/>
    <w:qFormat/>
    <w:pPr>
      <w:keepLines/>
      <w:keepNext/>
      <w:spacing w:before="320" w:after="200"/>
      <w:outlineLvl w:val="3"/>
    </w:pPr>
    <w:rPr>
      <w:rFonts w:ascii="Arial" w:hAnsi="Arial" w:eastAsia="Arial" w:cs="Arial"/>
      <w:b/>
      <w:bCs/>
      <w:sz w:val="26"/>
      <w:szCs w:val="26"/>
    </w:rPr>
  </w:style>
  <w:style w:type="character" w:styleId="1131" w:customStyle="1">
    <w:name w:val="标题 4 字符2"/>
    <w:link w:val="1130"/>
    <w:uiPriority w:val="9"/>
    <w:qFormat/>
    <w:rPr>
      <w:rFonts w:ascii="Arial" w:hAnsi="Arial" w:eastAsia="Arial" w:cs="Arial"/>
      <w:b/>
      <w:bCs/>
      <w:sz w:val="26"/>
      <w:szCs w:val="26"/>
    </w:rPr>
  </w:style>
  <w:style w:type="paragraph" w:styleId="1132" w:customStyle="1">
    <w:name w:val="标题 51"/>
    <w:basedOn w:val="886"/>
    <w:next w:val="886"/>
    <w:link w:val="1133"/>
    <w:uiPriority w:val="9"/>
    <w:unhideWhenUsed/>
    <w:qFormat/>
    <w:pPr>
      <w:keepLines/>
      <w:keepNext/>
      <w:spacing w:before="320" w:after="200"/>
      <w:outlineLvl w:val="4"/>
    </w:pPr>
    <w:rPr>
      <w:rFonts w:ascii="Arial" w:hAnsi="Arial" w:eastAsia="Arial" w:cs="Arial"/>
      <w:b/>
      <w:bCs/>
      <w:sz w:val="24"/>
    </w:rPr>
  </w:style>
  <w:style w:type="character" w:styleId="1133" w:customStyle="1">
    <w:name w:val="标题 5 字符1"/>
    <w:link w:val="1132"/>
    <w:uiPriority w:val="9"/>
    <w:qFormat/>
    <w:rPr>
      <w:rFonts w:ascii="Arial" w:hAnsi="Arial" w:eastAsia="Arial" w:cs="Arial"/>
      <w:b/>
      <w:bCs/>
      <w:sz w:val="24"/>
      <w:szCs w:val="24"/>
    </w:rPr>
  </w:style>
  <w:style w:type="paragraph" w:styleId="1134" w:customStyle="1">
    <w:name w:val="标题 61"/>
    <w:basedOn w:val="886"/>
    <w:next w:val="886"/>
    <w:link w:val="1135"/>
    <w:uiPriority w:val="9"/>
    <w:unhideWhenUsed/>
    <w:qFormat/>
    <w:pPr>
      <w:keepLines/>
      <w:keepNext/>
      <w:spacing w:before="320" w:after="200"/>
      <w:outlineLvl w:val="5"/>
    </w:pPr>
    <w:rPr>
      <w:rFonts w:ascii="Arial" w:hAnsi="Arial" w:eastAsia="Arial" w:cs="Arial"/>
      <w:b/>
      <w:bCs/>
      <w:sz w:val="22"/>
      <w:szCs w:val="22"/>
    </w:rPr>
  </w:style>
  <w:style w:type="character" w:styleId="1135" w:customStyle="1">
    <w:name w:val="标题 6 字符"/>
    <w:link w:val="1134"/>
    <w:uiPriority w:val="9"/>
    <w:qFormat/>
    <w:rPr>
      <w:rFonts w:ascii="Arial" w:hAnsi="Arial" w:eastAsia="Arial" w:cs="Arial"/>
      <w:b/>
      <w:bCs/>
      <w:sz w:val="22"/>
      <w:szCs w:val="22"/>
    </w:rPr>
  </w:style>
  <w:style w:type="paragraph" w:styleId="1136" w:customStyle="1">
    <w:name w:val="标题 71"/>
    <w:basedOn w:val="886"/>
    <w:next w:val="886"/>
    <w:link w:val="1137"/>
    <w:uiPriority w:val="9"/>
    <w:unhideWhenUsed/>
    <w:qFormat/>
    <w:pPr>
      <w:keepLines/>
      <w:keepNext/>
      <w:spacing w:before="320" w:after="200"/>
      <w:outlineLvl w:val="6"/>
    </w:pPr>
    <w:rPr>
      <w:rFonts w:ascii="Arial" w:hAnsi="Arial" w:eastAsia="Arial" w:cs="Arial"/>
      <w:b/>
      <w:bCs/>
      <w:i/>
      <w:iCs/>
      <w:sz w:val="22"/>
      <w:szCs w:val="22"/>
    </w:rPr>
  </w:style>
  <w:style w:type="character" w:styleId="1137" w:customStyle="1">
    <w:name w:val="标题 7 字符1"/>
    <w:link w:val="1136"/>
    <w:uiPriority w:val="9"/>
    <w:qFormat/>
    <w:rPr>
      <w:rFonts w:ascii="Arial" w:hAnsi="Arial" w:eastAsia="Arial" w:cs="Arial"/>
      <w:b/>
      <w:bCs/>
      <w:i/>
      <w:iCs/>
      <w:sz w:val="22"/>
      <w:szCs w:val="22"/>
    </w:rPr>
  </w:style>
  <w:style w:type="paragraph" w:styleId="1138" w:customStyle="1">
    <w:name w:val="标题 81"/>
    <w:basedOn w:val="886"/>
    <w:next w:val="886"/>
    <w:link w:val="1139"/>
    <w:uiPriority w:val="9"/>
    <w:unhideWhenUsed/>
    <w:qFormat/>
    <w:pPr>
      <w:keepLines/>
      <w:keepNext/>
      <w:spacing w:before="320" w:after="200"/>
      <w:outlineLvl w:val="7"/>
    </w:pPr>
    <w:rPr>
      <w:rFonts w:ascii="Arial" w:hAnsi="Arial" w:eastAsia="Arial" w:cs="Arial"/>
      <w:i/>
      <w:iCs/>
      <w:sz w:val="22"/>
      <w:szCs w:val="22"/>
    </w:rPr>
  </w:style>
  <w:style w:type="character" w:styleId="1139" w:customStyle="1">
    <w:name w:val="标题 8 字符"/>
    <w:link w:val="1138"/>
    <w:uiPriority w:val="9"/>
    <w:qFormat/>
    <w:rPr>
      <w:rFonts w:ascii="Arial" w:hAnsi="Arial" w:eastAsia="Arial" w:cs="Arial"/>
      <w:i/>
      <w:iCs/>
      <w:sz w:val="22"/>
      <w:szCs w:val="22"/>
    </w:rPr>
  </w:style>
  <w:style w:type="paragraph" w:styleId="1140" w:customStyle="1">
    <w:name w:val="标题 91"/>
    <w:basedOn w:val="886"/>
    <w:next w:val="886"/>
    <w:link w:val="1141"/>
    <w:uiPriority w:val="9"/>
    <w:unhideWhenUsed/>
    <w:qFormat/>
    <w:pPr>
      <w:keepLines/>
      <w:keepNext/>
      <w:spacing w:before="320" w:after="200"/>
      <w:outlineLvl w:val="8"/>
    </w:pPr>
    <w:rPr>
      <w:rFonts w:ascii="Arial" w:hAnsi="Arial" w:eastAsia="Arial" w:cs="Arial"/>
      <w:i/>
      <w:iCs/>
      <w:szCs w:val="21"/>
    </w:rPr>
  </w:style>
  <w:style w:type="character" w:styleId="1141" w:customStyle="1">
    <w:name w:val="标题 9 字符"/>
    <w:link w:val="1140"/>
    <w:uiPriority w:val="9"/>
    <w:qFormat/>
    <w:rPr>
      <w:rFonts w:ascii="Arial" w:hAnsi="Arial" w:eastAsia="Arial" w:cs="Arial"/>
      <w:i/>
      <w:iCs/>
      <w:sz w:val="21"/>
      <w:szCs w:val="21"/>
    </w:rPr>
  </w:style>
  <w:style w:type="paragraph" w:styleId="1142" w:customStyle="1">
    <w:name w:val="题注1"/>
    <w:basedOn w:val="886"/>
    <w:next w:val="886"/>
    <w:uiPriority w:val="35"/>
    <w:unhideWhenUsed/>
    <w:qFormat/>
    <w:pPr>
      <w:spacing w:line="276" w:lineRule="auto"/>
    </w:pPr>
    <w:rPr>
      <w:b/>
      <w:bCs/>
      <w:color w:val="4f81bd"/>
      <w:sz w:val="18"/>
      <w:szCs w:val="18"/>
    </w:rPr>
  </w:style>
  <w:style w:type="paragraph" w:styleId="1143" w:customStyle="1">
    <w:name w:val="页脚1"/>
    <w:basedOn w:val="886"/>
    <w:link w:val="1144"/>
    <w:uiPriority w:val="99"/>
    <w:unhideWhenUsed/>
    <w:qFormat/>
    <w:pPr>
      <w:tabs>
        <w:tab w:val="center" w:pos="7143" w:leader="none"/>
        <w:tab w:val="right" w:pos="14287" w:leader="none"/>
      </w:tabs>
    </w:pPr>
  </w:style>
  <w:style w:type="character" w:styleId="1144" w:customStyle="1">
    <w:name w:val="页脚 字符1"/>
    <w:link w:val="1143"/>
    <w:uiPriority w:val="99"/>
    <w:qFormat/>
  </w:style>
  <w:style w:type="paragraph" w:styleId="1145" w:customStyle="1">
    <w:name w:val="页眉1"/>
    <w:basedOn w:val="886"/>
    <w:link w:val="1146"/>
    <w:uiPriority w:val="99"/>
    <w:unhideWhenUsed/>
    <w:qFormat/>
    <w:pPr>
      <w:tabs>
        <w:tab w:val="center" w:pos="7143" w:leader="none"/>
        <w:tab w:val="right" w:pos="14287" w:leader="none"/>
      </w:tabs>
    </w:pPr>
  </w:style>
  <w:style w:type="character" w:styleId="1146" w:customStyle="1">
    <w:name w:val="页眉 字符1"/>
    <w:link w:val="1145"/>
    <w:uiPriority w:val="99"/>
    <w:qFormat/>
  </w:style>
  <w:style w:type="paragraph" w:styleId="114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列表段落"/>
    <w:basedOn w:val="886"/>
    <w:uiPriority w:val="34"/>
    <w:qFormat/>
    <w:pPr>
      <w:contextualSpacing/>
      <w:ind w:left="720"/>
    </w:pPr>
  </w:style>
  <w:style w:type="paragraph" w:styleId="1149" w:customStyle="1">
    <w:name w:val="无间隔"/>
    <w:uiPriority w:val="1"/>
    <w:qFormat/>
    <w:rPr>
      <w:rFonts w:hint="default" w:ascii="Times New Roman" w:hAnsi="Times New Roman" w:eastAsia="宋体" w:cs="Times New Roman"/>
      <w:lang w:val="en-US" w:eastAsia="zh-CN" w:bidi="ar-SA"/>
    </w:rPr>
  </w:style>
  <w:style w:type="paragraph" w:styleId="1150" w:customStyle="1">
    <w:name w:val="引用"/>
    <w:basedOn w:val="886"/>
    <w:next w:val="886"/>
    <w:link w:val="1151"/>
    <w:uiPriority w:val="29"/>
    <w:qFormat/>
    <w:pPr>
      <w:ind w:left="720" w:right="720"/>
    </w:pPr>
    <w:rPr>
      <w:i/>
    </w:rPr>
  </w:style>
  <w:style w:type="character" w:styleId="1151" w:customStyle="1">
    <w:name w:val="引用 字符"/>
    <w:link w:val="1150"/>
    <w:uiPriority w:val="29"/>
    <w:qFormat/>
    <w:rPr>
      <w:i/>
    </w:rPr>
  </w:style>
  <w:style w:type="paragraph" w:styleId="1152" w:customStyle="1">
    <w:name w:val="明显引用"/>
    <w:basedOn w:val="886"/>
    <w:next w:val="886"/>
    <w:link w:val="11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3" w:customStyle="1">
    <w:name w:val="明显引用 字符"/>
    <w:link w:val="1152"/>
    <w:uiPriority w:val="30"/>
    <w:qFormat/>
    <w:rPr>
      <w:i/>
    </w:rPr>
  </w:style>
  <w:style w:type="character" w:styleId="1154" w:customStyle="1">
    <w:name w:val="Footer Char"/>
    <w:link w:val="886"/>
    <w:uiPriority w:val="99"/>
    <w:qFormat/>
  </w:style>
  <w:style w:type="table" w:styleId="1155" w:customStyle="1">
    <w:name w:val="Table Grid Light"/>
    <w:uiPriority w:val="59"/>
    <w:qFormat/>
    <w:rPr>
      <w:lang w:val="en-US" w:eastAsia="zh-CN" w:bidi="ar-SA"/>
    </w:rPr>
    <w:tblPr/>
  </w:style>
  <w:style w:type="table" w:styleId="1156" w:customStyle="1">
    <w:name w:val="Grid Table 1 Light - Accent 1"/>
    <w:uiPriority w:val="99"/>
    <w:qFormat/>
    <w:rPr>
      <w:lang w:val="en-US" w:eastAsia="zh-CN" w:bidi="ar-SA"/>
    </w:rPr>
    <w:tblPr/>
  </w:style>
  <w:style w:type="table" w:styleId="1157" w:customStyle="1">
    <w:name w:val="Grid Table 1 Light - Accent 2"/>
    <w:uiPriority w:val="99"/>
    <w:qFormat/>
    <w:rPr>
      <w:lang w:val="en-US" w:eastAsia="zh-CN" w:bidi="ar-SA"/>
    </w:rPr>
    <w:tblPr/>
  </w:style>
  <w:style w:type="table" w:styleId="1158" w:customStyle="1">
    <w:name w:val="Grid Table 1 Light - Accent 3"/>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Grid Table 1 Light - Accent 5"/>
    <w:uiPriority w:val="99"/>
    <w:qFormat/>
    <w:rPr>
      <w:lang w:val="en-US" w:eastAsia="zh-CN" w:bidi="ar-SA"/>
    </w:rPr>
    <w:tblPr/>
  </w:style>
  <w:style w:type="table" w:styleId="1161" w:customStyle="1">
    <w:name w:val="Grid Table 1 Light - Accent 6"/>
    <w:uiPriority w:val="99"/>
    <w:qFormat/>
    <w:rPr>
      <w:lang w:val="en-US" w:eastAsia="zh-CN" w:bidi="ar-SA"/>
    </w:rPr>
    <w:tblPr/>
  </w:style>
  <w:style w:type="table" w:styleId="1162" w:customStyle="1">
    <w:name w:val="Grid Table 2 - Accent 1"/>
    <w:uiPriority w:val="99"/>
    <w:qFormat/>
    <w:rPr>
      <w:lang w:val="en-US" w:eastAsia="zh-CN" w:bidi="ar-SA"/>
    </w:rPr>
    <w:tblPr/>
  </w:style>
  <w:style w:type="table" w:styleId="1163" w:customStyle="1">
    <w:name w:val="Grid Table 2 - Accent 2"/>
    <w:uiPriority w:val="99"/>
    <w:qFormat/>
    <w:rPr>
      <w:lang w:val="en-US" w:eastAsia="zh-CN" w:bidi="ar-SA"/>
    </w:rPr>
    <w:tblPr/>
  </w:style>
  <w:style w:type="table" w:styleId="1164" w:customStyle="1">
    <w:name w:val="Grid Table 2 - Accent 3"/>
    <w:uiPriority w:val="99"/>
    <w:qFormat/>
    <w:rPr>
      <w:lang w:val="en-US" w:eastAsia="zh-CN" w:bidi="ar-SA"/>
    </w:rPr>
    <w:tblPr/>
  </w:style>
  <w:style w:type="table" w:styleId="1165" w:customStyle="1">
    <w:name w:val="Grid Table 2 - Accent 4"/>
    <w:uiPriority w:val="99"/>
    <w:qFormat/>
    <w:rPr>
      <w:lang w:val="en-US" w:eastAsia="zh-CN" w:bidi="ar-SA"/>
    </w:rPr>
    <w:tblPr/>
  </w:style>
  <w:style w:type="table" w:styleId="1166" w:customStyle="1">
    <w:name w:val="Grid Table 2 - Accent 5"/>
    <w:uiPriority w:val="99"/>
    <w:qFormat/>
    <w:rPr>
      <w:lang w:val="en-US" w:eastAsia="zh-CN" w:bidi="ar-SA"/>
    </w:rPr>
    <w:tblPr/>
  </w:style>
  <w:style w:type="table" w:styleId="1167" w:customStyle="1">
    <w:name w:val="Grid Table 2 - Accent 6"/>
    <w:uiPriority w:val="99"/>
    <w:qFormat/>
    <w:rPr>
      <w:lang w:val="en-US" w:eastAsia="zh-CN" w:bidi="ar-SA"/>
    </w:rPr>
    <w:tblPr/>
  </w:style>
  <w:style w:type="table" w:styleId="1168" w:customStyle="1">
    <w:name w:val="Grid Table 3 - Accent 1"/>
    <w:uiPriority w:val="99"/>
    <w:qFormat/>
    <w:rPr>
      <w:lang w:val="en-US" w:eastAsia="zh-CN" w:bidi="ar-SA"/>
    </w:rPr>
    <w:tblPr/>
  </w:style>
  <w:style w:type="table" w:styleId="1169" w:customStyle="1">
    <w:name w:val="Grid Table 3 - Accent 2"/>
    <w:uiPriority w:val="99"/>
    <w:qFormat/>
    <w:rPr>
      <w:lang w:val="en-US" w:eastAsia="zh-CN" w:bidi="ar-SA"/>
    </w:rPr>
    <w:tblPr/>
  </w:style>
  <w:style w:type="table" w:styleId="1170" w:customStyle="1">
    <w:name w:val="Grid Table 3 - Accent 3"/>
    <w:uiPriority w:val="99"/>
    <w:qFormat/>
    <w:rPr>
      <w:lang w:val="en-US" w:eastAsia="zh-CN" w:bidi="ar-SA"/>
    </w:rPr>
    <w:tblPr/>
  </w:style>
  <w:style w:type="table" w:styleId="1171" w:customStyle="1">
    <w:name w:val="Grid Table 3 - Accent 4"/>
    <w:uiPriority w:val="99"/>
    <w:qFormat/>
    <w:rPr>
      <w:lang w:val="en-US" w:eastAsia="zh-CN" w:bidi="ar-SA"/>
    </w:rPr>
    <w:tblPr/>
  </w:style>
  <w:style w:type="table" w:styleId="1172" w:customStyle="1">
    <w:name w:val="Grid Table 3 - Accent 5"/>
    <w:uiPriority w:val="99"/>
    <w:qFormat/>
    <w:rPr>
      <w:lang w:val="en-US" w:eastAsia="zh-CN" w:bidi="ar-SA"/>
    </w:rPr>
    <w:tblPr/>
  </w:style>
  <w:style w:type="table" w:styleId="1173" w:customStyle="1">
    <w:name w:val="Grid Table 3 - Accent 6"/>
    <w:uiPriority w:val="99"/>
    <w:qFormat/>
    <w:rPr>
      <w:lang w:val="en-US" w:eastAsia="zh-CN" w:bidi="ar-SA"/>
    </w:rPr>
    <w:tblPr/>
  </w:style>
  <w:style w:type="table" w:styleId="1174" w:customStyle="1">
    <w:name w:val="Grid Table 4 - Accent 1"/>
    <w:uiPriority w:val="59"/>
    <w:qFormat/>
    <w:rPr>
      <w:lang w:val="en-US" w:eastAsia="zh-CN" w:bidi="ar-SA"/>
    </w:rPr>
    <w:tblPr/>
  </w:style>
  <w:style w:type="table" w:styleId="1175" w:customStyle="1">
    <w:name w:val="Grid Table 4 - Accent 2"/>
    <w:uiPriority w:val="59"/>
    <w:qFormat/>
    <w:rPr>
      <w:lang w:val="en-US" w:eastAsia="zh-CN" w:bidi="ar-SA"/>
    </w:rPr>
    <w:tblPr/>
  </w:style>
  <w:style w:type="table" w:styleId="1176" w:customStyle="1">
    <w:name w:val="Grid Table 4 - Accent 3"/>
    <w:uiPriority w:val="59"/>
    <w:qFormat/>
    <w:rPr>
      <w:lang w:val="en-US" w:eastAsia="zh-CN" w:bidi="ar-SA"/>
    </w:rPr>
    <w:tblPr/>
  </w:style>
  <w:style w:type="table" w:styleId="1177" w:customStyle="1">
    <w:name w:val="Grid Table 4 - Accent 4"/>
    <w:uiPriority w:val="59"/>
    <w:qFormat/>
    <w:rPr>
      <w:lang w:val="en-US" w:eastAsia="zh-CN" w:bidi="ar-SA"/>
    </w:rPr>
    <w:tblPr/>
  </w:style>
  <w:style w:type="table" w:styleId="1178" w:customStyle="1">
    <w:name w:val="Grid Table 4 - Accent 5"/>
    <w:uiPriority w:val="59"/>
    <w:qFormat/>
    <w:rPr>
      <w:lang w:val="en-US" w:eastAsia="zh-CN" w:bidi="ar-SA"/>
    </w:rPr>
    <w:tblPr/>
  </w:style>
  <w:style w:type="table" w:styleId="1179" w:customStyle="1">
    <w:name w:val="Grid Table 4 - Accent 6"/>
    <w:uiPriority w:val="59"/>
    <w:qFormat/>
    <w:rPr>
      <w:lang w:val="en-US" w:eastAsia="zh-CN" w:bidi="ar-SA"/>
    </w:rPr>
    <w:tblPr/>
  </w:style>
  <w:style w:type="table" w:styleId="1180" w:customStyle="1">
    <w:name w:val="Grid Table 5 Dark- Accent 1"/>
    <w:uiPriority w:val="99"/>
    <w:qFormat/>
    <w:rPr>
      <w:lang w:val="en-US" w:eastAsia="zh-CN" w:bidi="ar-SA"/>
    </w:rPr>
    <w:tblPr/>
  </w:style>
  <w:style w:type="table" w:styleId="1181" w:customStyle="1">
    <w:name w:val="Grid Table 5 Dark - Accent 2"/>
    <w:uiPriority w:val="99"/>
    <w:qFormat/>
    <w:rPr>
      <w:lang w:val="en-US" w:eastAsia="zh-CN" w:bidi="ar-SA"/>
    </w:rPr>
    <w:tblPr/>
  </w:style>
  <w:style w:type="table" w:styleId="1182" w:customStyle="1">
    <w:name w:val="Grid Table 5 Dark - Accent 3"/>
    <w:uiPriority w:val="99"/>
    <w:qFormat/>
    <w:rPr>
      <w:lang w:val="en-US" w:eastAsia="zh-CN" w:bidi="ar-SA"/>
    </w:rPr>
    <w:tblPr/>
  </w:style>
  <w:style w:type="table" w:styleId="1183" w:customStyle="1">
    <w:name w:val="Grid Table 5 Dark- Accent 4"/>
    <w:uiPriority w:val="99"/>
    <w:qFormat/>
    <w:rPr>
      <w:lang w:val="en-US" w:eastAsia="zh-CN" w:bidi="ar-SA"/>
    </w:rPr>
    <w:tblPr/>
  </w:style>
  <w:style w:type="table" w:styleId="1184" w:customStyle="1">
    <w:name w:val="Grid Table 5 Dark - Accent 5"/>
    <w:uiPriority w:val="99"/>
    <w:qFormat/>
    <w:rPr>
      <w:lang w:val="en-US" w:eastAsia="zh-CN" w:bidi="ar-SA"/>
    </w:rPr>
    <w:tblPr/>
  </w:style>
  <w:style w:type="table" w:styleId="1185" w:customStyle="1">
    <w:name w:val="Grid Table 5 Dark - Accent 6"/>
    <w:uiPriority w:val="99"/>
    <w:qFormat/>
    <w:rPr>
      <w:lang w:val="en-US" w:eastAsia="zh-CN" w:bidi="ar-SA"/>
    </w:rPr>
    <w:tblPr/>
  </w:style>
  <w:style w:type="table" w:styleId="1186" w:customStyle="1">
    <w:name w:val="Grid Table 6 Colorful - Accent 1"/>
    <w:uiPriority w:val="99"/>
    <w:qFormat/>
    <w:rPr>
      <w:lang w:val="en-US" w:eastAsia="zh-CN" w:bidi="ar-SA"/>
    </w:rPr>
    <w:tblPr/>
  </w:style>
  <w:style w:type="table" w:styleId="1187" w:customStyle="1">
    <w:name w:val="Grid Table 6 Colorful - Accent 2"/>
    <w:uiPriority w:val="99"/>
    <w:qFormat/>
    <w:rPr>
      <w:lang w:val="en-US" w:eastAsia="zh-CN" w:bidi="ar-SA"/>
    </w:rPr>
    <w:tblPr/>
  </w:style>
  <w:style w:type="table" w:styleId="1188" w:customStyle="1">
    <w:name w:val="Grid Table 6 Colorful - Accent 3"/>
    <w:uiPriority w:val="99"/>
    <w:qFormat/>
    <w:rPr>
      <w:lang w:val="en-US" w:eastAsia="zh-CN" w:bidi="ar-SA"/>
    </w:rPr>
    <w:tblPr/>
  </w:style>
  <w:style w:type="table" w:styleId="1189" w:customStyle="1">
    <w:name w:val="Grid Table 6 Colorful - Accent 4"/>
    <w:uiPriority w:val="99"/>
    <w:qFormat/>
    <w:rPr>
      <w:lang w:val="en-US" w:eastAsia="zh-CN" w:bidi="ar-SA"/>
    </w:rPr>
    <w:tblPr/>
  </w:style>
  <w:style w:type="table" w:styleId="1190" w:customStyle="1">
    <w:name w:val="Grid Table 6 Colorful - Accent 5"/>
    <w:uiPriority w:val="99"/>
    <w:qFormat/>
    <w:rPr>
      <w:lang w:val="en-US" w:eastAsia="zh-CN" w:bidi="ar-SA"/>
    </w:rPr>
    <w:tblPr/>
  </w:style>
  <w:style w:type="table" w:styleId="1191" w:customStyle="1">
    <w:name w:val="Grid Table 6 Colorful - Accent 6"/>
    <w:uiPriority w:val="99"/>
    <w:qFormat/>
    <w:rPr>
      <w:lang w:val="en-US" w:eastAsia="zh-CN" w:bidi="ar-SA"/>
    </w:rPr>
    <w:tblPr/>
  </w:style>
  <w:style w:type="table" w:styleId="1192" w:customStyle="1">
    <w:name w:val="Grid Table 7 Colorful - Accent 1"/>
    <w:uiPriority w:val="99"/>
    <w:qFormat/>
    <w:rPr>
      <w:lang w:val="en-US" w:eastAsia="zh-CN" w:bidi="ar-SA"/>
    </w:rPr>
    <w:tblPr/>
  </w:style>
  <w:style w:type="table" w:styleId="1193" w:customStyle="1">
    <w:name w:val="Grid Table 7 Colorful - Accent 2"/>
    <w:uiPriority w:val="99"/>
    <w:qFormat/>
    <w:rPr>
      <w:lang w:val="en-US" w:eastAsia="zh-CN" w:bidi="ar-SA"/>
    </w:rPr>
    <w:tblPr/>
  </w:style>
  <w:style w:type="table" w:styleId="1194" w:customStyle="1">
    <w:name w:val="Grid Table 7 Colorful - Accent 3"/>
    <w:uiPriority w:val="99"/>
    <w:qFormat/>
    <w:rPr>
      <w:lang w:val="en-US" w:eastAsia="zh-CN" w:bidi="ar-SA"/>
    </w:rPr>
    <w:tblPr/>
  </w:style>
  <w:style w:type="table" w:styleId="1195" w:customStyle="1">
    <w:name w:val="Grid Table 7 Colorful - Accent 4"/>
    <w:uiPriority w:val="99"/>
    <w:qFormat/>
    <w:rPr>
      <w:lang w:val="en-US" w:eastAsia="zh-CN" w:bidi="ar-SA"/>
    </w:rPr>
    <w:tblPr/>
  </w:style>
  <w:style w:type="table" w:styleId="1196" w:customStyle="1">
    <w:name w:val="Grid Table 7 Colorful - Accent 5"/>
    <w:uiPriority w:val="99"/>
    <w:qFormat/>
    <w:rPr>
      <w:lang w:val="en-US" w:eastAsia="zh-CN" w:bidi="ar-SA"/>
    </w:rPr>
    <w:tblPr/>
  </w:style>
  <w:style w:type="table" w:styleId="1197" w:customStyle="1">
    <w:name w:val="Grid Table 7 Colorful - Accent 6"/>
    <w:uiPriority w:val="99"/>
    <w:qFormat/>
    <w:rPr>
      <w:lang w:val="en-US" w:eastAsia="zh-CN" w:bidi="ar-SA"/>
    </w:rPr>
    <w:tblPr/>
  </w:style>
  <w:style w:type="table" w:styleId="1198" w:customStyle="1">
    <w:name w:val="List Table 1 Light - Accent 1"/>
    <w:uiPriority w:val="99"/>
    <w:qFormat/>
    <w:rPr>
      <w:lang w:val="en-US" w:eastAsia="zh-CN" w:bidi="ar-SA"/>
    </w:rPr>
    <w:tblPr/>
  </w:style>
  <w:style w:type="table" w:styleId="1199" w:customStyle="1">
    <w:name w:val="List Table 1 Light - Accent 2"/>
    <w:uiPriority w:val="99"/>
    <w:qFormat/>
    <w:rPr>
      <w:lang w:val="en-US" w:eastAsia="zh-CN" w:bidi="ar-SA"/>
    </w:rPr>
    <w:tblPr/>
  </w:style>
  <w:style w:type="table" w:styleId="1200" w:customStyle="1">
    <w:name w:val="List Table 1 Light - Accent 3"/>
    <w:uiPriority w:val="99"/>
    <w:qFormat/>
    <w:rPr>
      <w:lang w:val="en-US" w:eastAsia="zh-CN" w:bidi="ar-SA"/>
    </w:rPr>
    <w:tblPr/>
  </w:style>
  <w:style w:type="table" w:styleId="1201" w:customStyle="1">
    <w:name w:val="List Table 1 Light - Accent 4"/>
    <w:uiPriority w:val="99"/>
    <w:qFormat/>
    <w:rPr>
      <w:lang w:val="en-US" w:eastAsia="zh-CN" w:bidi="ar-SA"/>
    </w:rPr>
    <w:tblPr/>
  </w:style>
  <w:style w:type="table" w:styleId="1202" w:customStyle="1">
    <w:name w:val="List Table 1 Light - Accent 5"/>
    <w:uiPriority w:val="99"/>
    <w:qFormat/>
    <w:rPr>
      <w:lang w:val="en-US" w:eastAsia="zh-CN" w:bidi="ar-SA"/>
    </w:rPr>
    <w:tblPr/>
  </w:style>
  <w:style w:type="table" w:styleId="1203" w:customStyle="1">
    <w:name w:val="List Table 1 Light - Accent 6"/>
    <w:uiPriority w:val="99"/>
    <w:qFormat/>
    <w:rPr>
      <w:lang w:val="en-US" w:eastAsia="zh-CN" w:bidi="ar-SA"/>
    </w:rPr>
    <w:tblPr/>
  </w:style>
  <w:style w:type="table" w:styleId="1204" w:customStyle="1">
    <w:name w:val="List Table 2 - Accent 1"/>
    <w:uiPriority w:val="99"/>
    <w:qFormat/>
    <w:rPr>
      <w:lang w:val="en-US" w:eastAsia="zh-CN" w:bidi="ar-SA"/>
    </w:rPr>
    <w:tblPr/>
  </w:style>
  <w:style w:type="table" w:styleId="1205" w:customStyle="1">
    <w:name w:val="List Table 2 - Accent 2"/>
    <w:uiPriority w:val="99"/>
    <w:qFormat/>
    <w:rPr>
      <w:lang w:val="en-US" w:eastAsia="zh-CN" w:bidi="ar-SA"/>
    </w:rPr>
    <w:tblPr/>
  </w:style>
  <w:style w:type="table" w:styleId="1206" w:customStyle="1">
    <w:name w:val="List Table 2 - Accent 3"/>
    <w:uiPriority w:val="99"/>
    <w:qFormat/>
    <w:rPr>
      <w:lang w:val="en-US" w:eastAsia="zh-CN" w:bidi="ar-SA"/>
    </w:rPr>
    <w:tblPr/>
  </w:style>
  <w:style w:type="table" w:styleId="1207" w:customStyle="1">
    <w:name w:val="List Table 2 - Accent 4"/>
    <w:uiPriority w:val="99"/>
    <w:qFormat/>
    <w:rPr>
      <w:lang w:val="en-US" w:eastAsia="zh-CN" w:bidi="ar-SA"/>
    </w:rPr>
    <w:tblPr/>
  </w:style>
  <w:style w:type="table" w:styleId="1208" w:customStyle="1">
    <w:name w:val="List Table 2 - Accent 5"/>
    <w:uiPriority w:val="99"/>
    <w:qFormat/>
    <w:rPr>
      <w:lang w:val="en-US" w:eastAsia="zh-CN" w:bidi="ar-SA"/>
    </w:rPr>
    <w:tblPr/>
  </w:style>
  <w:style w:type="table" w:styleId="1209" w:customStyle="1">
    <w:name w:val="List Table 2 - Accent 6"/>
    <w:uiPriority w:val="99"/>
    <w:qFormat/>
    <w:rPr>
      <w:lang w:val="en-US" w:eastAsia="zh-CN" w:bidi="ar-SA"/>
    </w:rPr>
    <w:tblPr/>
  </w:style>
  <w:style w:type="table" w:styleId="1210" w:customStyle="1">
    <w:name w:val="List Table 3 - Accent 1"/>
    <w:uiPriority w:val="99"/>
    <w:qFormat/>
    <w:rPr>
      <w:lang w:val="en-US" w:eastAsia="zh-CN" w:bidi="ar-SA"/>
    </w:rPr>
    <w:tblPr/>
  </w:style>
  <w:style w:type="table" w:styleId="1211" w:customStyle="1">
    <w:name w:val="List Table 3 - Accent 2"/>
    <w:uiPriority w:val="99"/>
    <w:qFormat/>
    <w:rPr>
      <w:lang w:val="en-US" w:eastAsia="zh-CN" w:bidi="ar-SA"/>
    </w:rPr>
    <w:tblPr/>
  </w:style>
  <w:style w:type="table" w:styleId="1212" w:customStyle="1">
    <w:name w:val="List Table 3 - Accent 3"/>
    <w:uiPriority w:val="99"/>
    <w:qFormat/>
    <w:rPr>
      <w:lang w:val="en-US" w:eastAsia="zh-CN" w:bidi="ar-SA"/>
    </w:rPr>
    <w:tblPr/>
  </w:style>
  <w:style w:type="table" w:styleId="1213" w:customStyle="1">
    <w:name w:val="List Table 3 - Accent 4"/>
    <w:uiPriority w:val="99"/>
    <w:qFormat/>
    <w:rPr>
      <w:lang w:val="en-US" w:eastAsia="zh-CN" w:bidi="ar-SA"/>
    </w:rPr>
    <w:tblPr/>
  </w:style>
  <w:style w:type="table" w:styleId="1214" w:customStyle="1">
    <w:name w:val="List Table 3 - Accent 5"/>
    <w:uiPriority w:val="99"/>
    <w:qFormat/>
    <w:rPr>
      <w:lang w:val="en-US" w:eastAsia="zh-CN" w:bidi="ar-SA"/>
    </w:rPr>
    <w:tblPr/>
  </w:style>
  <w:style w:type="table" w:styleId="1215" w:customStyle="1">
    <w:name w:val="List Table 3 - Accent 6"/>
    <w:uiPriority w:val="99"/>
    <w:qFormat/>
    <w:rPr>
      <w:lang w:val="en-US" w:eastAsia="zh-CN" w:bidi="ar-SA"/>
    </w:rPr>
    <w:tblPr/>
  </w:style>
  <w:style w:type="table" w:styleId="1216" w:customStyle="1">
    <w:name w:val="List Table 4 - Accent 1"/>
    <w:uiPriority w:val="99"/>
    <w:qFormat/>
    <w:rPr>
      <w:lang w:val="en-US" w:eastAsia="zh-CN" w:bidi="ar-SA"/>
    </w:rPr>
    <w:tblPr/>
  </w:style>
  <w:style w:type="table" w:styleId="1217" w:customStyle="1">
    <w:name w:val="List Table 4 - Accent 2"/>
    <w:uiPriority w:val="99"/>
    <w:qFormat/>
    <w:rPr>
      <w:lang w:val="en-US" w:eastAsia="zh-CN" w:bidi="ar-SA"/>
    </w:rPr>
    <w:tblPr/>
  </w:style>
  <w:style w:type="table" w:styleId="1218" w:customStyle="1">
    <w:name w:val="List Table 4 - Accent 3"/>
    <w:uiPriority w:val="99"/>
    <w:qFormat/>
    <w:rPr>
      <w:lang w:val="en-US" w:eastAsia="zh-CN" w:bidi="ar-SA"/>
    </w:rPr>
    <w:tblPr/>
  </w:style>
  <w:style w:type="table" w:styleId="1219" w:customStyle="1">
    <w:name w:val="List Table 4 - Accent 4"/>
    <w:uiPriority w:val="99"/>
    <w:qFormat/>
    <w:rPr>
      <w:lang w:val="en-US" w:eastAsia="zh-CN" w:bidi="ar-SA"/>
    </w:rPr>
    <w:tblPr/>
  </w:style>
  <w:style w:type="table" w:styleId="1220" w:customStyle="1">
    <w:name w:val="List Table 4 - Accent 5"/>
    <w:uiPriority w:val="99"/>
    <w:qFormat/>
    <w:rPr>
      <w:lang w:val="en-US" w:eastAsia="zh-CN" w:bidi="ar-SA"/>
    </w:rPr>
    <w:tblPr/>
  </w:style>
  <w:style w:type="table" w:styleId="1221" w:customStyle="1">
    <w:name w:val="List Table 4 - Accent 6"/>
    <w:uiPriority w:val="99"/>
    <w:qFormat/>
    <w:rPr>
      <w:lang w:val="en-US" w:eastAsia="zh-CN" w:bidi="ar-SA"/>
    </w:rPr>
    <w:tblPr/>
  </w:style>
  <w:style w:type="table" w:styleId="1222" w:customStyle="1">
    <w:name w:val="List Table 5 Dark - Accent 1"/>
    <w:uiPriority w:val="99"/>
    <w:qFormat/>
    <w:rPr>
      <w:lang w:val="en-US" w:eastAsia="zh-CN" w:bidi="ar-SA"/>
    </w:rPr>
    <w:tblPr/>
  </w:style>
  <w:style w:type="table" w:styleId="1223" w:customStyle="1">
    <w:name w:val="List Table 5 Dark - Accent 2"/>
    <w:uiPriority w:val="99"/>
    <w:qFormat/>
    <w:rPr>
      <w:lang w:val="en-US" w:eastAsia="zh-CN" w:bidi="ar-SA"/>
    </w:rPr>
    <w:tblPr/>
  </w:style>
  <w:style w:type="table" w:styleId="1224" w:customStyle="1">
    <w:name w:val="List Table 5 Dark - Accent 3"/>
    <w:uiPriority w:val="99"/>
    <w:qFormat/>
    <w:rPr>
      <w:lang w:val="en-US" w:eastAsia="zh-CN" w:bidi="ar-SA"/>
    </w:rPr>
    <w:tblPr/>
  </w:style>
  <w:style w:type="table" w:styleId="1225" w:customStyle="1">
    <w:name w:val="List Table 5 Dark - Accent 4"/>
    <w:uiPriority w:val="99"/>
    <w:qFormat/>
    <w:rPr>
      <w:lang w:val="en-US" w:eastAsia="zh-CN" w:bidi="ar-SA"/>
    </w:rPr>
    <w:tblPr/>
  </w:style>
  <w:style w:type="table" w:styleId="1226" w:customStyle="1">
    <w:name w:val="List Table 5 Dark - Accent 5"/>
    <w:uiPriority w:val="99"/>
    <w:qFormat/>
    <w:rPr>
      <w:lang w:val="en-US" w:eastAsia="zh-CN" w:bidi="ar-SA"/>
    </w:rPr>
    <w:tblPr/>
  </w:style>
  <w:style w:type="table" w:styleId="1227" w:customStyle="1">
    <w:name w:val="List Table 5 Dark - Accent 6"/>
    <w:uiPriority w:val="99"/>
    <w:qFormat/>
    <w:rPr>
      <w:lang w:val="en-US" w:eastAsia="zh-CN" w:bidi="ar-SA"/>
    </w:rPr>
    <w:tblPr/>
  </w:style>
  <w:style w:type="table" w:styleId="1228" w:customStyle="1">
    <w:name w:val="List Table 6 Colorful - Accent 1"/>
    <w:uiPriority w:val="99"/>
    <w:qFormat/>
    <w:rPr>
      <w:lang w:val="en-US" w:eastAsia="zh-CN" w:bidi="ar-SA"/>
    </w:rPr>
    <w:tblPr/>
  </w:style>
  <w:style w:type="table" w:styleId="1229" w:customStyle="1">
    <w:name w:val="List Table 6 Colorful - Accent 2"/>
    <w:uiPriority w:val="99"/>
    <w:qFormat/>
    <w:rPr>
      <w:lang w:val="en-US" w:eastAsia="zh-CN" w:bidi="ar-SA"/>
    </w:rPr>
    <w:tblPr/>
  </w:style>
  <w:style w:type="table" w:styleId="1230" w:customStyle="1">
    <w:name w:val="List Table 6 Colorful - Accent 3"/>
    <w:uiPriority w:val="99"/>
    <w:qFormat/>
    <w:rPr>
      <w:lang w:val="en-US" w:eastAsia="zh-CN" w:bidi="ar-SA"/>
    </w:rPr>
    <w:tblPr/>
  </w:style>
  <w:style w:type="table" w:styleId="1231" w:customStyle="1">
    <w:name w:val="List Table 6 Colorful - Accent 4"/>
    <w:uiPriority w:val="99"/>
    <w:qFormat/>
    <w:rPr>
      <w:lang w:val="en-US" w:eastAsia="zh-CN" w:bidi="ar-SA"/>
    </w:rPr>
    <w:tblPr/>
  </w:style>
  <w:style w:type="table" w:styleId="1232" w:customStyle="1">
    <w:name w:val="List Table 6 Colorful - Accent 5"/>
    <w:uiPriority w:val="99"/>
    <w:qFormat/>
    <w:rPr>
      <w:lang w:val="en-US" w:eastAsia="zh-CN" w:bidi="ar-SA"/>
    </w:rPr>
    <w:tblPr/>
  </w:style>
  <w:style w:type="table" w:styleId="1233" w:customStyle="1">
    <w:name w:val="List Table 6 Colorful - Accent 6"/>
    <w:uiPriority w:val="99"/>
    <w:qFormat/>
    <w:rPr>
      <w:lang w:val="en-US" w:eastAsia="zh-CN" w:bidi="ar-SA"/>
    </w:rPr>
    <w:tblPr/>
  </w:style>
  <w:style w:type="table" w:styleId="1234" w:customStyle="1">
    <w:name w:val="List Table 7 Colorful - Accent 1"/>
    <w:uiPriority w:val="99"/>
    <w:qFormat/>
    <w:rPr>
      <w:lang w:val="en-US" w:eastAsia="zh-CN" w:bidi="ar-SA"/>
    </w:rPr>
    <w:tblPr/>
  </w:style>
  <w:style w:type="table" w:styleId="1235" w:customStyle="1">
    <w:name w:val="List Table 7 Colorful - Accent 2"/>
    <w:uiPriority w:val="99"/>
    <w:qFormat/>
    <w:rPr>
      <w:lang w:val="en-US" w:eastAsia="zh-CN" w:bidi="ar-SA"/>
    </w:rPr>
    <w:tblPr/>
  </w:style>
  <w:style w:type="table" w:styleId="1236" w:customStyle="1">
    <w:name w:val="List Table 7 Colorful - Accent 3"/>
    <w:uiPriority w:val="99"/>
    <w:qFormat/>
    <w:rPr>
      <w:lang w:val="en-US" w:eastAsia="zh-CN" w:bidi="ar-SA"/>
    </w:rPr>
    <w:tblPr/>
  </w:style>
  <w:style w:type="table" w:styleId="1237" w:customStyle="1">
    <w:name w:val="List Table 7 Colorful - Accent 4"/>
    <w:uiPriority w:val="99"/>
    <w:qFormat/>
    <w:rPr>
      <w:lang w:val="en-US" w:eastAsia="zh-CN" w:bidi="ar-SA"/>
    </w:rPr>
    <w:tblPr/>
  </w:style>
  <w:style w:type="table" w:styleId="1238" w:customStyle="1">
    <w:name w:val="List Table 7 Colorful - Accent 5"/>
    <w:uiPriority w:val="99"/>
    <w:qFormat/>
    <w:rPr>
      <w:lang w:val="en-US" w:eastAsia="zh-CN" w:bidi="ar-SA"/>
    </w:rPr>
    <w:tblPr/>
  </w:style>
  <w:style w:type="table" w:styleId="1239" w:customStyle="1">
    <w:name w:val="List Table 7 Colorful - Accent 6"/>
    <w:uiPriority w:val="99"/>
    <w:qFormat/>
    <w:rPr>
      <w:lang w:val="en-US" w:eastAsia="zh-CN" w:bidi="ar-SA"/>
    </w:rPr>
    <w:tblPr/>
  </w:style>
  <w:style w:type="table" w:styleId="1240" w:customStyle="1">
    <w:name w:val="Lined - Accent"/>
    <w:uiPriority w:val="99"/>
    <w:qFormat/>
    <w:rPr>
      <w:color w:val="404040"/>
      <w:lang w:val="en-US" w:eastAsia="zh-CN" w:bidi="ar-SA"/>
    </w:rPr>
    <w:tblPr/>
  </w:style>
  <w:style w:type="table" w:styleId="1241" w:customStyle="1">
    <w:name w:val="Lined - Accent 1"/>
    <w:uiPriority w:val="99"/>
    <w:qFormat/>
    <w:rPr>
      <w:color w:val="404040"/>
      <w:lang w:val="en-US" w:eastAsia="zh-CN" w:bidi="ar-SA"/>
    </w:rPr>
    <w:tblPr/>
  </w:style>
  <w:style w:type="table" w:styleId="1242" w:customStyle="1">
    <w:name w:val="Lined - Accent 2"/>
    <w:uiPriority w:val="99"/>
    <w:qFormat/>
    <w:rPr>
      <w:color w:val="404040"/>
      <w:lang w:val="en-US" w:eastAsia="zh-CN" w:bidi="ar-SA"/>
    </w:rPr>
    <w:tblPr/>
  </w:style>
  <w:style w:type="table" w:styleId="1243" w:customStyle="1">
    <w:name w:val="Lined - Accent 3"/>
    <w:uiPriority w:val="99"/>
    <w:qFormat/>
    <w:rPr>
      <w:color w:val="404040"/>
      <w:lang w:val="en-US" w:eastAsia="zh-CN" w:bidi="ar-SA"/>
    </w:rPr>
    <w:tblPr/>
  </w:style>
  <w:style w:type="table" w:styleId="1244" w:customStyle="1">
    <w:name w:val="Lined - Accent 4"/>
    <w:uiPriority w:val="99"/>
    <w:qFormat/>
    <w:rPr>
      <w:color w:val="404040"/>
      <w:lang w:val="en-US" w:eastAsia="zh-CN" w:bidi="ar-SA"/>
    </w:rPr>
    <w:tblPr/>
  </w:style>
  <w:style w:type="table" w:styleId="1245" w:customStyle="1">
    <w:name w:val="Lined - Accent 5"/>
    <w:uiPriority w:val="99"/>
    <w:qFormat/>
    <w:rPr>
      <w:color w:val="404040"/>
      <w:lang w:val="en-US" w:eastAsia="zh-CN" w:bidi="ar-SA"/>
    </w:rPr>
    <w:tblPr/>
  </w:style>
  <w:style w:type="table" w:styleId="1246" w:customStyle="1">
    <w:name w:val="Lined - Accent 6"/>
    <w:uiPriority w:val="99"/>
    <w:qFormat/>
    <w:rPr>
      <w:color w:val="404040"/>
      <w:lang w:val="en-US" w:eastAsia="zh-CN" w:bidi="ar-SA"/>
    </w:rPr>
    <w:tblPr/>
  </w:style>
  <w:style w:type="table" w:styleId="1247" w:customStyle="1">
    <w:name w:val="Bordered &amp; Lined - Accent"/>
    <w:uiPriority w:val="99"/>
    <w:qFormat/>
    <w:rPr>
      <w:color w:val="404040"/>
      <w:lang w:val="en-US" w:eastAsia="zh-CN" w:bidi="ar-SA"/>
    </w:rPr>
    <w:tblPr/>
  </w:style>
  <w:style w:type="table" w:styleId="1248" w:customStyle="1">
    <w:name w:val="Bordered &amp; Lined - Accent 1"/>
    <w:uiPriority w:val="99"/>
    <w:qFormat/>
    <w:rPr>
      <w:color w:val="404040"/>
      <w:lang w:val="en-US" w:eastAsia="zh-CN" w:bidi="ar-SA"/>
    </w:rPr>
    <w:tblPr/>
  </w:style>
  <w:style w:type="table" w:styleId="1249" w:customStyle="1">
    <w:name w:val="Bordered &amp; Lined - Accent 2"/>
    <w:uiPriority w:val="99"/>
    <w:qFormat/>
    <w:rPr>
      <w:color w:val="404040"/>
      <w:lang w:val="en-US" w:eastAsia="zh-CN" w:bidi="ar-SA"/>
    </w:rPr>
    <w:tblPr/>
  </w:style>
  <w:style w:type="table" w:styleId="1250" w:customStyle="1">
    <w:name w:val="Bordered &amp; Lined - Accent 3"/>
    <w:uiPriority w:val="99"/>
    <w:qFormat/>
    <w:rPr>
      <w:color w:val="404040"/>
      <w:lang w:val="en-US" w:eastAsia="zh-CN" w:bidi="ar-SA"/>
    </w:rPr>
    <w:tblPr/>
  </w:style>
  <w:style w:type="table" w:styleId="1251" w:customStyle="1">
    <w:name w:val="Bordered &amp; Lined - Accent 4"/>
    <w:uiPriority w:val="99"/>
    <w:qFormat/>
    <w:rPr>
      <w:color w:val="404040"/>
      <w:lang w:val="en-US" w:eastAsia="zh-CN" w:bidi="ar-SA"/>
    </w:rPr>
    <w:tblPr/>
  </w:style>
  <w:style w:type="table" w:styleId="1252" w:customStyle="1">
    <w:name w:val="Bordered &amp; Lined - Accent 5"/>
    <w:uiPriority w:val="99"/>
    <w:qFormat/>
    <w:rPr>
      <w:color w:val="404040"/>
      <w:lang w:val="en-US" w:eastAsia="zh-CN" w:bidi="ar-SA"/>
    </w:rPr>
    <w:tblPr/>
  </w:style>
  <w:style w:type="table" w:styleId="1253" w:customStyle="1">
    <w:name w:val="Bordered &amp; Lined - Accent 6"/>
    <w:uiPriority w:val="99"/>
    <w:qFormat/>
    <w:rPr>
      <w:color w:val="404040"/>
      <w:lang w:val="en-US" w:eastAsia="zh-CN" w:bidi="ar-SA"/>
    </w:rPr>
    <w:tblPr/>
  </w:style>
  <w:style w:type="table" w:styleId="1254" w:customStyle="1">
    <w:name w:val="Bordered"/>
    <w:uiPriority w:val="99"/>
    <w:qFormat/>
    <w:rPr>
      <w:lang w:val="en-US" w:eastAsia="zh-CN" w:bidi="ar-SA"/>
    </w:rPr>
    <w:tblPr/>
  </w:style>
  <w:style w:type="table" w:styleId="1255" w:customStyle="1">
    <w:name w:val="Bordered - Accent 1"/>
    <w:uiPriority w:val="99"/>
    <w:qFormat/>
    <w:rPr>
      <w:lang w:val="en-US" w:eastAsia="zh-CN" w:bidi="ar-SA"/>
    </w:rPr>
    <w:tblPr/>
  </w:style>
  <w:style w:type="table" w:styleId="1256" w:customStyle="1">
    <w:name w:val="Bordered - Accent 2"/>
    <w:uiPriority w:val="99"/>
    <w:qFormat/>
    <w:rPr>
      <w:lang w:val="en-US" w:eastAsia="zh-CN" w:bidi="ar-SA"/>
    </w:rPr>
    <w:tblPr/>
  </w:style>
  <w:style w:type="table" w:styleId="1257" w:customStyle="1">
    <w:name w:val="Bordered - Accent 3"/>
    <w:uiPriority w:val="99"/>
    <w:qFormat/>
    <w:rPr>
      <w:lang w:val="en-US" w:eastAsia="zh-CN" w:bidi="ar-SA"/>
    </w:rPr>
    <w:tblPr/>
  </w:style>
  <w:style w:type="table" w:styleId="1258" w:customStyle="1">
    <w:name w:val="Bordered - Accent 4"/>
    <w:uiPriority w:val="99"/>
    <w:qFormat/>
    <w:rPr>
      <w:lang w:val="en-US" w:eastAsia="zh-CN" w:bidi="ar-SA"/>
    </w:rPr>
    <w:tblPr/>
  </w:style>
  <w:style w:type="table" w:styleId="1259" w:customStyle="1">
    <w:name w:val="Bordered - Accent 5"/>
    <w:uiPriority w:val="99"/>
    <w:qFormat/>
    <w:rPr>
      <w:lang w:val="en-US" w:eastAsia="zh-CN" w:bidi="ar-SA"/>
    </w:rPr>
    <w:tblPr/>
  </w:style>
  <w:style w:type="table" w:styleId="1260" w:customStyle="1">
    <w:name w:val="Bordered - Accent 6"/>
    <w:uiPriority w:val="99"/>
    <w:qFormat/>
    <w:rPr>
      <w:lang w:val="en-US" w:eastAsia="zh-CN" w:bidi="ar-SA"/>
    </w:rPr>
    <w:tblPr/>
  </w:style>
  <w:style w:type="paragraph" w:styleId="1261" w:customStyle="1">
    <w:name w:val="TOC 标题11"/>
    <w:uiPriority w:val="39"/>
    <w:unhideWhenUsed/>
    <w:qFormat/>
    <w:rPr>
      <w:rFonts w:hint="default" w:ascii="Times New Roman" w:hAnsi="Times New Roman" w:eastAsia="宋体" w:cs="Times New Roman"/>
      <w:lang w:val="en-US" w:eastAsia="zh-CN" w:bidi="ar-SA"/>
    </w:rPr>
  </w:style>
  <w:style w:type="paragraph" w:styleId="1262" w:customStyle="1">
    <w:name w:val="标题 111"/>
    <w:basedOn w:val="886"/>
    <w:next w:val="886"/>
    <w:link w:val="1263"/>
    <w:uiPriority w:val="9"/>
    <w:qFormat/>
    <w:pPr>
      <w:jc w:val="center"/>
      <w:keepLines/>
      <w:keepNext/>
      <w:spacing w:line="578" w:lineRule="auto"/>
      <w:outlineLvl w:val="0"/>
    </w:pPr>
    <w:rPr>
      <w:rFonts w:eastAsia="新宋体"/>
      <w:b/>
      <w:bCs/>
      <w:sz w:val="30"/>
      <w:szCs w:val="44"/>
    </w:rPr>
  </w:style>
  <w:style w:type="character" w:styleId="1263" w:customStyle="1">
    <w:name w:val="标题 1 字符"/>
    <w:link w:val="1262"/>
    <w:uiPriority w:val="0"/>
    <w:qFormat/>
    <w:rPr>
      <w:rFonts w:eastAsia="新宋体"/>
      <w:b/>
      <w:bCs/>
      <w:sz w:val="30"/>
      <w:szCs w:val="44"/>
    </w:rPr>
  </w:style>
  <w:style w:type="paragraph" w:styleId="1264" w:customStyle="1">
    <w:name w:val="标题 212"/>
    <w:basedOn w:val="886"/>
    <w:next w:val="886"/>
    <w:link w:val="1265"/>
    <w:uiPriority w:val="0"/>
    <w:qFormat/>
    <w:pPr>
      <w:keepLines/>
      <w:keepNext/>
      <w:spacing w:before="260" w:after="260" w:line="416" w:lineRule="auto"/>
      <w:outlineLvl w:val="1"/>
    </w:pPr>
    <w:rPr>
      <w:rFonts w:ascii="Cambria" w:hAnsi="Cambria"/>
      <w:b/>
      <w:bCs/>
      <w:sz w:val="32"/>
      <w:szCs w:val="32"/>
    </w:rPr>
  </w:style>
  <w:style w:type="character" w:styleId="1265" w:customStyle="1">
    <w:name w:val="标题 2 字符1"/>
    <w:link w:val="1264"/>
    <w:uiPriority w:val="9"/>
    <w:qFormat/>
    <w:rPr>
      <w:rFonts w:ascii="Cambria" w:hAnsi="Cambria"/>
      <w:b/>
      <w:bCs/>
      <w:sz w:val="32"/>
      <w:szCs w:val="32"/>
    </w:rPr>
  </w:style>
  <w:style w:type="paragraph" w:styleId="1266" w:customStyle="1">
    <w:name w:val="标题 311"/>
    <w:basedOn w:val="886"/>
    <w:next w:val="886"/>
    <w:link w:val="1267"/>
    <w:uiPriority w:val="9"/>
    <w:qFormat/>
    <w:pPr>
      <w:keepLines/>
      <w:keepNext/>
      <w:spacing w:before="260" w:after="260" w:line="416" w:lineRule="auto"/>
      <w:outlineLvl w:val="2"/>
    </w:pPr>
    <w:rPr>
      <w:b/>
      <w:bCs/>
      <w:sz w:val="32"/>
      <w:szCs w:val="32"/>
    </w:rPr>
  </w:style>
  <w:style w:type="character" w:styleId="1267" w:customStyle="1">
    <w:name w:val="标题 3 字符"/>
    <w:link w:val="1266"/>
    <w:uiPriority w:val="0"/>
    <w:semiHidden/>
    <w:qFormat/>
    <w:rPr>
      <w:b/>
      <w:bCs/>
      <w:sz w:val="32"/>
      <w:szCs w:val="32"/>
    </w:rPr>
  </w:style>
  <w:style w:type="paragraph" w:styleId="1268" w:customStyle="1">
    <w:name w:val="标题 411"/>
    <w:basedOn w:val="886"/>
    <w:next w:val="886"/>
    <w:link w:val="1269"/>
    <w:uiPriority w:val="9"/>
    <w:qFormat/>
    <w:pPr>
      <w:keepLines/>
      <w:keepNext/>
      <w:spacing w:before="280" w:after="290" w:line="376" w:lineRule="auto"/>
      <w:outlineLvl w:val="3"/>
    </w:pPr>
    <w:rPr>
      <w:rFonts w:ascii="Cambria" w:hAnsi="Cambria"/>
      <w:b/>
      <w:bCs/>
      <w:sz w:val="28"/>
      <w:szCs w:val="28"/>
    </w:rPr>
  </w:style>
  <w:style w:type="character" w:styleId="1269" w:customStyle="1">
    <w:name w:val="标题 4 字符1"/>
    <w:link w:val="1268"/>
    <w:uiPriority w:val="9"/>
    <w:semiHidden/>
    <w:qFormat/>
    <w:rPr>
      <w:rFonts w:ascii="Cambria" w:hAnsi="Cambria"/>
      <w:b/>
      <w:bCs/>
      <w:sz w:val="28"/>
      <w:szCs w:val="28"/>
    </w:rPr>
  </w:style>
  <w:style w:type="paragraph" w:styleId="1270" w:customStyle="1">
    <w:name w:val="标题 511"/>
    <w:basedOn w:val="886"/>
    <w:next w:val="886"/>
    <w:link w:val="1271"/>
    <w:uiPriority w:val="0"/>
    <w:qFormat/>
    <w:pPr>
      <w:keepLines/>
      <w:keepNext/>
      <w:spacing w:before="280" w:after="290" w:line="376" w:lineRule="auto"/>
      <w:outlineLvl w:val="4"/>
    </w:pPr>
    <w:rPr>
      <w:b/>
      <w:bCs/>
      <w:sz w:val="28"/>
      <w:szCs w:val="28"/>
    </w:rPr>
  </w:style>
  <w:style w:type="character" w:styleId="1271" w:customStyle="1">
    <w:name w:val="标题 5 字符"/>
    <w:link w:val="1270"/>
    <w:uiPriority w:val="0"/>
    <w:semiHidden/>
    <w:qFormat/>
    <w:rPr>
      <w:b/>
      <w:bCs/>
      <w:sz w:val="28"/>
      <w:szCs w:val="28"/>
    </w:rPr>
  </w:style>
  <w:style w:type="paragraph" w:styleId="1272" w:customStyle="1">
    <w:name w:val="标题 711"/>
    <w:basedOn w:val="886"/>
    <w:next w:val="886"/>
    <w:link w:val="1273"/>
    <w:uiPriority w:val="9"/>
    <w:qFormat/>
    <w:pPr>
      <w:keepLines/>
      <w:keepNext/>
      <w:spacing w:before="240" w:after="64" w:line="320" w:lineRule="auto"/>
      <w:outlineLvl w:val="6"/>
    </w:pPr>
    <w:rPr>
      <w:rFonts w:ascii="Calibri" w:hAnsi="Calibri"/>
      <w:b/>
      <w:bCs/>
      <w:sz w:val="24"/>
    </w:rPr>
  </w:style>
  <w:style w:type="character" w:styleId="1273" w:customStyle="1">
    <w:name w:val="标题 7 字符"/>
    <w:link w:val="1272"/>
    <w:uiPriority w:val="9"/>
    <w:semiHidden/>
    <w:qFormat/>
    <w:rPr>
      <w:rFonts w:ascii="Calibri" w:hAnsi="Calibri"/>
      <w:b/>
      <w:bCs/>
      <w:sz w:val="24"/>
      <w:szCs w:val="24"/>
    </w:rPr>
  </w:style>
  <w:style w:type="character" w:styleId="1274" w:customStyle="1">
    <w:name w:val="默认段落字体1"/>
    <w:link w:val="886"/>
    <w:uiPriority w:val="0"/>
    <w:semiHidden/>
    <w:qFormat/>
  </w:style>
  <w:style w:type="table" w:styleId="1275" w:customStyle="1">
    <w:name w:val="普通表格1"/>
    <w:uiPriority w:val="0"/>
    <w:semiHidden/>
    <w:qFormat/>
    <w:rPr>
      <w:lang w:val="en-US" w:eastAsia="zh-CN" w:bidi="ar-SA"/>
    </w:rPr>
    <w:tblPr/>
  </w:style>
  <w:style w:type="character" w:styleId="1276" w:customStyle="1">
    <w:name w:val="font01"/>
    <w:link w:val="886"/>
    <w:uiPriority w:val="0"/>
    <w:qFormat/>
    <w:rPr>
      <w:rFonts w:hint="eastAsia" w:ascii="仿宋" w:hAnsi="仿宋" w:eastAsia="仿宋" w:cs="仿宋"/>
      <w:color w:val="000000"/>
      <w:sz w:val="20"/>
      <w:szCs w:val="20"/>
      <w:u w:val="none"/>
    </w:rPr>
  </w:style>
  <w:style w:type="character" w:styleId="1277" w:customStyle="1">
    <w:name w:val="文档结构图 字符"/>
    <w:link w:val="886"/>
    <w:uiPriority w:val="0"/>
    <w:qFormat/>
    <w:rPr>
      <w:rFonts w:ascii="Microsoft YaHei UI" w:eastAsia="Microsoft YaHei UI"/>
      <w:sz w:val="18"/>
      <w:szCs w:val="18"/>
    </w:rPr>
  </w:style>
  <w:style w:type="character" w:styleId="1278" w:customStyle="1">
    <w:name w:val="标书正文 Char1"/>
    <w:link w:val="1279"/>
    <w:uiPriority w:val="0"/>
    <w:qFormat/>
    <w:rPr>
      <w:color w:val="000000"/>
      <w:sz w:val="22"/>
      <w:szCs w:val="28"/>
      <w:lang w:eastAsia="en-US"/>
    </w:rPr>
  </w:style>
  <w:style w:type="paragraph" w:styleId="1279" w:customStyle="1">
    <w:name w:val="标书正文"/>
    <w:basedOn w:val="886"/>
    <w:link w:val="127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280" w:customStyle="1">
    <w:name w:val="批注文字 Char1"/>
    <w:link w:val="886"/>
    <w:uiPriority w:val="0"/>
    <w:qFormat/>
    <w:rPr>
      <w:sz w:val="21"/>
      <w:szCs w:val="24"/>
    </w:rPr>
  </w:style>
  <w:style w:type="character" w:styleId="1281" w:customStyle="1">
    <w:name w:val="标题 2 Char"/>
    <w:link w:val="886"/>
    <w:uiPriority w:val="0"/>
    <w:qFormat/>
    <w:rPr>
      <w:rFonts w:ascii="Cambria" w:hAnsi="Cambria" w:eastAsia="宋体" w:cs="Times New Roman"/>
      <w:b/>
      <w:bCs/>
      <w:sz w:val="32"/>
      <w:szCs w:val="32"/>
    </w:rPr>
  </w:style>
  <w:style w:type="character" w:styleId="1282" w:customStyle="1">
    <w:name w:val="标题 4 字符"/>
    <w:link w:val="886"/>
    <w:uiPriority w:val="0"/>
    <w:semiHidden/>
    <w:qFormat/>
    <w:rPr>
      <w:rFonts w:ascii="等线 Light" w:hAnsi="等线 Light" w:eastAsia="等线 Light" w:cs="Times New Roman"/>
      <w:b/>
      <w:bCs/>
      <w:sz w:val="28"/>
      <w:szCs w:val="28"/>
    </w:rPr>
  </w:style>
  <w:style w:type="character" w:styleId="1283" w:customStyle="1">
    <w:name w:val="正文文本 Char"/>
    <w:link w:val="886"/>
    <w:uiPriority w:val="0"/>
    <w:qFormat/>
    <w:rPr>
      <w:sz w:val="21"/>
      <w:szCs w:val="24"/>
    </w:rPr>
  </w:style>
  <w:style w:type="character" w:styleId="1284" w:customStyle="1">
    <w:name w:val="页脚 Char"/>
    <w:link w:val="886"/>
    <w:uiPriority w:val="0"/>
    <w:qFormat/>
    <w:rPr>
      <w:sz w:val="18"/>
      <w:szCs w:val="18"/>
    </w:rPr>
  </w:style>
  <w:style w:type="character" w:styleId="1285" w:customStyle="1">
    <w:name w:val="批注引用1"/>
    <w:link w:val="886"/>
    <w:uiPriority w:val="99"/>
    <w:qFormat/>
    <w:rPr>
      <w:sz w:val="21"/>
      <w:szCs w:val="21"/>
    </w:rPr>
  </w:style>
  <w:style w:type="character" w:styleId="1286" w:customStyle="1">
    <w:name w:val="要点1"/>
    <w:link w:val="886"/>
    <w:uiPriority w:val="0"/>
    <w:qFormat/>
    <w:rPr>
      <w:b/>
      <w:bCs/>
    </w:rPr>
  </w:style>
  <w:style w:type="character" w:styleId="1287" w:customStyle="1">
    <w:name w:val="超链接1"/>
    <w:link w:val="886"/>
    <w:uiPriority w:val="0"/>
    <w:unhideWhenUsed/>
    <w:qFormat/>
    <w:rPr>
      <w:color w:val="0000ff"/>
      <w:u w:val="single"/>
    </w:rPr>
  </w:style>
  <w:style w:type="character" w:styleId="1288" w:customStyle="1">
    <w:name w:val="页码1"/>
    <w:link w:val="886"/>
    <w:uiPriority w:val="0"/>
    <w:qFormat/>
  </w:style>
  <w:style w:type="character" w:styleId="1289" w:customStyle="1">
    <w:name w:val="强调1"/>
    <w:link w:val="886"/>
    <w:uiPriority w:val="0"/>
    <w:qFormat/>
    <w:rPr>
      <w:i/>
    </w:rPr>
  </w:style>
  <w:style w:type="character" w:styleId="1290" w:customStyle="1">
    <w:name w:val="标题 2 字符"/>
    <w:link w:val="886"/>
    <w:uiPriority w:val="0"/>
    <w:semiHidden/>
    <w:qFormat/>
    <w:rPr>
      <w:rFonts w:ascii="等线 Light" w:hAnsi="等线 Light" w:eastAsia="等线 Light" w:cs="Times New Roman"/>
      <w:b/>
      <w:bCs/>
      <w:sz w:val="32"/>
      <w:szCs w:val="32"/>
    </w:rPr>
  </w:style>
  <w:style w:type="character" w:styleId="1291" w:customStyle="1">
    <w:name w:val="正文缩进 字符"/>
    <w:link w:val="1292"/>
    <w:uiPriority w:val="0"/>
    <w:qFormat/>
    <w:rPr>
      <w:sz w:val="21"/>
      <w:szCs w:val="24"/>
      <w:lang w:bidi="ar-SA"/>
    </w:rPr>
  </w:style>
  <w:style w:type="paragraph" w:styleId="1292" w:customStyle="1">
    <w:name w:val="正文缩进1"/>
    <w:basedOn w:val="886"/>
    <w:link w:val="1291"/>
    <w:uiPriority w:val="0"/>
    <w:qFormat/>
    <w:pPr>
      <w:ind w:firstLine="420"/>
    </w:pPr>
  </w:style>
  <w:style w:type="character" w:styleId="1293" w:customStyle="1">
    <w:name w:val="fontstyle01"/>
    <w:link w:val="886"/>
    <w:uiPriority w:val="0"/>
    <w:qFormat/>
    <w:rPr>
      <w:rFonts w:ascii="MicrosoftYaHeiLight" w:hAnsi="MicrosoftYaHeiLight"/>
      <w:color w:val="000000"/>
      <w:sz w:val="22"/>
      <w:szCs w:val="22"/>
    </w:rPr>
  </w:style>
  <w:style w:type="character" w:styleId="1294" w:customStyle="1">
    <w:name w:val="文档结构图 字符1"/>
    <w:link w:val="1295"/>
    <w:uiPriority w:val="99"/>
    <w:qFormat/>
    <w:rPr>
      <w:rFonts w:ascii="宋体" w:hAnsi="Calibri"/>
      <w:sz w:val="18"/>
      <w:szCs w:val="18"/>
    </w:rPr>
  </w:style>
  <w:style w:type="paragraph" w:styleId="1295" w:customStyle="1">
    <w:name w:val="文档结构图1"/>
    <w:basedOn w:val="886"/>
    <w:link w:val="1294"/>
    <w:uiPriority w:val="99"/>
    <w:unhideWhenUsed/>
    <w:qFormat/>
    <w:rPr>
      <w:rFonts w:ascii="宋体" w:hAnsi="Calibri"/>
      <w:sz w:val="18"/>
      <w:szCs w:val="18"/>
    </w:rPr>
  </w:style>
  <w:style w:type="character" w:styleId="1296" w:customStyle="1">
    <w:name w:val="批注文字 字符"/>
    <w:link w:val="1297"/>
    <w:uiPriority w:val="0"/>
    <w:qFormat/>
    <w:rPr>
      <w:sz w:val="21"/>
      <w:szCs w:val="24"/>
    </w:rPr>
  </w:style>
  <w:style w:type="paragraph" w:styleId="1297" w:customStyle="1">
    <w:name w:val="批注文字1"/>
    <w:basedOn w:val="886"/>
    <w:link w:val="1296"/>
    <w:uiPriority w:val="0"/>
    <w:qFormat/>
    <w:pPr>
      <w:jc w:val="left"/>
    </w:pPr>
  </w:style>
  <w:style w:type="character" w:styleId="1298" w:customStyle="1">
    <w:name w:val="纯文本 字符"/>
    <w:link w:val="1299"/>
    <w:uiPriority w:val="0"/>
    <w:qFormat/>
    <w:rPr>
      <w:rFonts w:ascii="宋体" w:hAnsi="Courier New"/>
      <w:sz w:val="21"/>
    </w:rPr>
  </w:style>
  <w:style w:type="paragraph" w:styleId="1299" w:customStyle="1">
    <w:name w:val="纯文本1"/>
    <w:basedOn w:val="1001"/>
    <w:link w:val="1298"/>
    <w:uiPriority w:val="0"/>
    <w:qFormat/>
    <w:rPr>
      <w:rFonts w:ascii="宋体" w:hAnsi="Courier New"/>
      <w:szCs w:val="20"/>
    </w:rPr>
  </w:style>
  <w:style w:type="character" w:styleId="1300" w:customStyle="1">
    <w:name w:val="日期 字符"/>
    <w:link w:val="1301"/>
    <w:uiPriority w:val="99"/>
    <w:qFormat/>
    <w:rPr>
      <w:rFonts w:eastAsia="仿宋_GB2312"/>
      <w:sz w:val="28"/>
    </w:rPr>
  </w:style>
  <w:style w:type="paragraph" w:styleId="1301" w:customStyle="1">
    <w:name w:val="日期1"/>
    <w:basedOn w:val="886"/>
    <w:next w:val="886"/>
    <w:link w:val="1300"/>
    <w:uiPriority w:val="99"/>
    <w:qFormat/>
    <w:rPr>
      <w:rFonts w:eastAsia="仿宋_GB2312"/>
      <w:sz w:val="28"/>
      <w:szCs w:val="20"/>
    </w:rPr>
  </w:style>
  <w:style w:type="character" w:styleId="1302" w:customStyle="1">
    <w:name w:val="正文文本缩进 2 字符"/>
    <w:link w:val="1303"/>
    <w:uiPriority w:val="0"/>
    <w:qFormat/>
    <w:rPr>
      <w:rFonts w:ascii="仿宋_GB2312" w:eastAsia="仿宋_GB2312"/>
      <w:sz w:val="24"/>
      <w:szCs w:val="24"/>
      <w:lang w:bidi="ar-SA"/>
    </w:rPr>
  </w:style>
  <w:style w:type="paragraph" w:styleId="1303" w:customStyle="1">
    <w:name w:val="正文文本缩进 21"/>
    <w:basedOn w:val="886"/>
    <w:link w:val="1302"/>
    <w:uiPriority w:val="0"/>
    <w:qFormat/>
    <w:pPr>
      <w:ind w:firstLine="475"/>
      <w:spacing w:line="10" w:lineRule="atLeast"/>
    </w:pPr>
    <w:rPr>
      <w:rFonts w:ascii="仿宋_GB2312" w:eastAsia="仿宋_GB2312"/>
      <w:sz w:val="24"/>
    </w:rPr>
  </w:style>
  <w:style w:type="character" w:styleId="1304" w:customStyle="1">
    <w:name w:val="批注框文本 字符"/>
    <w:link w:val="1305"/>
    <w:uiPriority w:val="0"/>
    <w:qFormat/>
    <w:rPr>
      <w:sz w:val="18"/>
      <w:szCs w:val="18"/>
    </w:rPr>
  </w:style>
  <w:style w:type="paragraph" w:styleId="1305" w:customStyle="1">
    <w:name w:val="批注框文本1"/>
    <w:basedOn w:val="886"/>
    <w:link w:val="1304"/>
    <w:uiPriority w:val="0"/>
    <w:qFormat/>
    <w:rPr>
      <w:sz w:val="18"/>
      <w:szCs w:val="18"/>
    </w:rPr>
  </w:style>
  <w:style w:type="character" w:styleId="1306" w:customStyle="1">
    <w:name w:val="页脚 字符"/>
    <w:link w:val="1307"/>
    <w:uiPriority w:val="99"/>
    <w:qFormat/>
    <w:rPr>
      <w:sz w:val="18"/>
      <w:szCs w:val="18"/>
    </w:rPr>
  </w:style>
  <w:style w:type="paragraph" w:styleId="1307" w:customStyle="1">
    <w:name w:val="页脚11"/>
    <w:basedOn w:val="886"/>
    <w:link w:val="1306"/>
    <w:uiPriority w:val="0"/>
    <w:qFormat/>
    <w:pPr>
      <w:jc w:val="left"/>
      <w:tabs>
        <w:tab w:val="center" w:pos="4153" w:leader="none"/>
        <w:tab w:val="right" w:pos="8306" w:leader="none"/>
      </w:tabs>
    </w:pPr>
    <w:rPr>
      <w:sz w:val="18"/>
      <w:szCs w:val="18"/>
    </w:rPr>
  </w:style>
  <w:style w:type="character" w:styleId="1308" w:customStyle="1">
    <w:name w:val="页眉 字符"/>
    <w:link w:val="1309"/>
    <w:uiPriority w:val="0"/>
    <w:qFormat/>
    <w:rPr>
      <w:sz w:val="18"/>
      <w:szCs w:val="18"/>
    </w:rPr>
  </w:style>
  <w:style w:type="paragraph" w:styleId="1309" w:customStyle="1">
    <w:name w:val="页眉11"/>
    <w:basedOn w:val="886"/>
    <w:link w:val="1308"/>
    <w:uiPriority w:val="0"/>
    <w:qFormat/>
    <w:pPr>
      <w:jc w:val="center"/>
      <w:tabs>
        <w:tab w:val="center" w:pos="4153" w:leader="none"/>
        <w:tab w:val="right" w:pos="8306" w:leader="none"/>
      </w:tabs>
      <w:pBdr>
        <w:bottom w:val="single" w:color="000000" w:sz="6" w:space="1"/>
      </w:pBdr>
    </w:pPr>
    <w:rPr>
      <w:sz w:val="18"/>
      <w:szCs w:val="18"/>
    </w:rPr>
  </w:style>
  <w:style w:type="character" w:styleId="1310" w:customStyle="1">
    <w:name w:val="批注主题 字符"/>
    <w:link w:val="1311"/>
    <w:uiPriority w:val="0"/>
    <w:qFormat/>
    <w:rPr>
      <w:b/>
      <w:bCs/>
      <w:sz w:val="21"/>
      <w:szCs w:val="24"/>
    </w:rPr>
  </w:style>
  <w:style w:type="paragraph" w:styleId="1311" w:customStyle="1">
    <w:name w:val="批注主题1"/>
    <w:basedOn w:val="1297"/>
    <w:next w:val="1297"/>
    <w:link w:val="1310"/>
    <w:uiPriority w:val="0"/>
    <w:qFormat/>
    <w:rPr>
      <w:b/>
      <w:bCs/>
    </w:rPr>
  </w:style>
  <w:style w:type="character" w:styleId="1312" w:customStyle="1">
    <w:name w:val="NormalCharacter1"/>
    <w:link w:val="886"/>
    <w:uiPriority w:val="0"/>
    <w:semiHidden/>
    <w:qFormat/>
    <w:rPr>
      <w:sz w:val="28"/>
      <w:lang w:val="en-US" w:eastAsia="zh-CN" w:bidi="ar-SA"/>
    </w:rPr>
  </w:style>
  <w:style w:type="character" w:styleId="1313" w:customStyle="1">
    <w:name w:val="font41"/>
    <w:link w:val="886"/>
    <w:uiPriority w:val="0"/>
    <w:qFormat/>
    <w:rPr>
      <w:rFonts w:ascii="Symbol" w:hAnsi="Symbol" w:cs="Symbol"/>
      <w:color w:val="000000"/>
      <w:sz w:val="20"/>
      <w:szCs w:val="20"/>
      <w:u w:val="none"/>
    </w:rPr>
  </w:style>
  <w:style w:type="character" w:styleId="1314" w:customStyle="1">
    <w:name w:val="正文首行缩进 2 字符"/>
    <w:link w:val="1315"/>
    <w:uiPriority w:val="99"/>
    <w:qFormat/>
    <w:rPr>
      <w:sz w:val="21"/>
      <w:szCs w:val="24"/>
    </w:rPr>
  </w:style>
  <w:style w:type="paragraph" w:styleId="1315" w:customStyle="1">
    <w:name w:val="_Style 63"/>
    <w:basedOn w:val="1004"/>
    <w:next w:val="886"/>
    <w:link w:val="1314"/>
    <w:uiPriority w:val="99"/>
    <w:unhideWhenUsed/>
    <w:qFormat/>
    <w:pPr>
      <w:ind w:firstLine="420"/>
    </w:pPr>
    <w:rPr>
      <w:rFonts w:ascii="Times New Roman" w:hAnsi="Times New Roman"/>
    </w:rPr>
  </w:style>
  <w:style w:type="character" w:styleId="1316" w:customStyle="1">
    <w:name w:val="标题 1 Char"/>
    <w:link w:val="886"/>
    <w:uiPriority w:val="9"/>
    <w:qFormat/>
    <w:rPr>
      <w:b/>
      <w:bCs/>
      <w:sz w:val="44"/>
      <w:szCs w:val="44"/>
    </w:rPr>
  </w:style>
  <w:style w:type="character" w:styleId="1317" w:customStyle="1">
    <w:name w:val="批注文字 Char"/>
    <w:link w:val="886"/>
    <w:uiPriority w:val="0"/>
    <w:qFormat/>
    <w:rPr>
      <w:rFonts w:ascii="Times New Roman" w:hAnsi="Times New Roman"/>
      <w:sz w:val="21"/>
    </w:rPr>
  </w:style>
  <w:style w:type="character" w:styleId="1318" w:customStyle="1">
    <w:name w:val="文档结构图 Char"/>
    <w:link w:val="886"/>
    <w:uiPriority w:val="99"/>
    <w:semiHidden/>
    <w:qFormat/>
    <w:rPr>
      <w:rFonts w:ascii="宋体"/>
      <w:sz w:val="18"/>
      <w:szCs w:val="18"/>
    </w:rPr>
  </w:style>
  <w:style w:type="character" w:styleId="1319" w:customStyle="1">
    <w:name w:val="纯文本 Char"/>
    <w:link w:val="886"/>
    <w:uiPriority w:val="0"/>
    <w:qFormat/>
    <w:rPr>
      <w:rFonts w:ascii="宋体" w:hAnsi="Courier New" w:eastAsia="宋体" w:cs="Courier New"/>
      <w:szCs w:val="21"/>
    </w:rPr>
  </w:style>
  <w:style w:type="character" w:styleId="1320" w:customStyle="1">
    <w:name w:val="纯文本 Char1"/>
    <w:link w:val="886"/>
    <w:uiPriority w:val="0"/>
    <w:qFormat/>
    <w:rPr>
      <w:rFonts w:ascii="宋体" w:hAnsi="Courier New" w:eastAsia="宋体" w:cs="Times New Roman"/>
      <w:szCs w:val="20"/>
    </w:rPr>
  </w:style>
  <w:style w:type="character" w:styleId="1321" w:customStyle="1">
    <w:name w:val="正文文本首行缩进 字符"/>
    <w:link w:val="886"/>
    <w:uiPriority w:val="0"/>
    <w:qFormat/>
  </w:style>
  <w:style w:type="character" w:styleId="1322" w:customStyle="1">
    <w:name w:val="页眉 Char"/>
    <w:link w:val="886"/>
    <w:uiPriority w:val="0"/>
    <w:qFormat/>
    <w:rPr>
      <w:sz w:val="18"/>
      <w:szCs w:val="18"/>
    </w:rPr>
  </w:style>
  <w:style w:type="character" w:styleId="1323" w:customStyle="1">
    <w:name w:val="日期 Char"/>
    <w:link w:val="886"/>
    <w:uiPriority w:val="99"/>
    <w:semiHidden/>
    <w:qFormat/>
  </w:style>
  <w:style w:type="character" w:styleId="1324" w:customStyle="1">
    <w:name w:val="批注框文本 Char"/>
    <w:link w:val="886"/>
    <w:uiPriority w:val="0"/>
    <w:qFormat/>
    <w:rPr>
      <w:sz w:val="18"/>
      <w:szCs w:val="18"/>
    </w:rPr>
  </w:style>
  <w:style w:type="character" w:styleId="1325" w:customStyle="1">
    <w:name w:val="apple-converted-space"/>
    <w:link w:val="886"/>
    <w:uiPriority w:val="0"/>
    <w:qFormat/>
  </w:style>
  <w:style w:type="character" w:styleId="1326" w:customStyle="1">
    <w:name w:val="批注主题 Char"/>
    <w:link w:val="886"/>
    <w:uiPriority w:val="0"/>
    <w:qFormat/>
    <w:rPr>
      <w:rFonts w:ascii="Times New Roman" w:hAnsi="Times New Roman"/>
      <w:b/>
      <w:bCs/>
      <w:sz w:val="21"/>
    </w:rPr>
  </w:style>
  <w:style w:type="character" w:styleId="1327" w:customStyle="1">
    <w:name w:val="标题 4 Char"/>
    <w:link w:val="886"/>
    <w:uiPriority w:val="9"/>
    <w:semiHidden/>
    <w:qFormat/>
    <w:rPr>
      <w:rFonts w:ascii="Cambria" w:hAnsi="Cambria" w:eastAsia="宋体" w:cs="Times New Roman"/>
      <w:b/>
      <w:bCs/>
      <w:sz w:val="28"/>
      <w:szCs w:val="28"/>
    </w:rPr>
  </w:style>
  <w:style w:type="paragraph" w:styleId="1328" w:customStyle="1">
    <w:name w:val="索引 41"/>
    <w:basedOn w:val="886"/>
    <w:next w:val="886"/>
    <w:uiPriority w:val="99"/>
    <w:unhideWhenUsed/>
    <w:qFormat/>
    <w:pPr>
      <w:ind w:left="600"/>
    </w:pPr>
    <w:rPr>
      <w:rFonts w:ascii="Calibri" w:hAnsi="Calibri"/>
      <w:szCs w:val="22"/>
    </w:rPr>
  </w:style>
  <w:style w:type="paragraph" w:styleId="1329" w:customStyle="1">
    <w:name w:val="索引 11"/>
    <w:basedOn w:val="886"/>
    <w:next w:val="886"/>
    <w:uiPriority w:val="0"/>
    <w:qFormat/>
    <w:pPr>
      <w:jc w:val="center"/>
      <w:tabs>
        <w:tab w:val="left" w:pos="560" w:leader="none"/>
      </w:tabs>
    </w:pPr>
    <w:rPr>
      <w:rFonts w:ascii="宋体" w:hAnsi="宋体"/>
    </w:rPr>
  </w:style>
  <w:style w:type="paragraph" w:styleId="1330" w:customStyle="1">
    <w:name w:val="索引标题1"/>
    <w:basedOn w:val="886"/>
    <w:next w:val="1329"/>
    <w:uiPriority w:val="0"/>
    <w:qFormat/>
    <w:pPr>
      <w:tabs>
        <w:tab w:val="left" w:pos="560" w:leader="none"/>
      </w:tabs>
    </w:pPr>
    <w:rPr>
      <w:rFonts w:ascii="Arial" w:hAnsi="Arial" w:cs="Arial"/>
      <w:b/>
      <w:bCs/>
    </w:rPr>
  </w:style>
  <w:style w:type="paragraph" w:styleId="1331" w:customStyle="1">
    <w:name w:val="文本块1"/>
    <w:basedOn w:val="1005"/>
    <w:uiPriority w:val="0"/>
    <w:qFormat/>
    <w:pPr>
      <w:ind w:left="420" w:right="33"/>
      <w:jc w:val="left"/>
    </w:pPr>
    <w:rPr>
      <w:szCs w:val="20"/>
    </w:rPr>
  </w:style>
  <w:style w:type="paragraph" w:styleId="1332" w:customStyle="1">
    <w:name w:val="普通(网站)1"/>
    <w:basedOn w:val="997"/>
    <w:uiPriority w:val="99"/>
    <w:qFormat/>
    <w:pPr>
      <w:jc w:val="left"/>
      <w:spacing w:before="100" w:beforeAutospacing="1" w:after="100" w:afterAutospacing="1"/>
      <w:widowControl/>
    </w:pPr>
    <w:rPr>
      <w:rFonts w:ascii="宋体" w:hAnsi="宋体" w:cs="宋体"/>
      <w:sz w:val="24"/>
    </w:rPr>
  </w:style>
  <w:style w:type="paragraph" w:styleId="1333" w:customStyle="1">
    <w:name w:val="标题1"/>
    <w:basedOn w:val="886"/>
    <w:next w:val="886"/>
    <w:uiPriority w:val="10"/>
    <w:qFormat/>
    <w:pPr>
      <w:contextualSpacing/>
      <w:spacing w:before="300" w:after="200"/>
    </w:pPr>
    <w:rPr>
      <w:sz w:val="48"/>
      <w:szCs w:val="48"/>
    </w:rPr>
  </w:style>
  <w:style w:type="paragraph" w:styleId="1334" w:customStyle="1">
    <w:name w:val="_Style 15"/>
    <w:basedOn w:val="886"/>
    <w:next w:val="1076"/>
    <w:uiPriority w:val="34"/>
    <w:qFormat/>
    <w:pPr>
      <w:ind w:firstLine="420"/>
    </w:pPr>
    <w:rPr>
      <w:rFonts w:ascii="Calibri" w:hAnsi="Calibri"/>
      <w:szCs w:val="22"/>
    </w:rPr>
  </w:style>
  <w:style w:type="paragraph" w:styleId="1335" w:customStyle="1">
    <w:name w:val="179"/>
    <w:basedOn w:val="886"/>
    <w:uiPriority w:val="0"/>
    <w:qFormat/>
    <w:pPr>
      <w:ind w:firstLine="420"/>
      <w:jc w:val="left"/>
      <w:widowControl/>
    </w:pPr>
    <w:rPr>
      <w:rFonts w:ascii="宋体" w:hAnsi="宋体"/>
      <w:sz w:val="24"/>
    </w:rPr>
  </w:style>
  <w:style w:type="paragraph" w:styleId="1336" w:customStyle="1">
    <w:name w:val="UserStyle_1"/>
    <w:basedOn w:val="886"/>
    <w:uiPriority w:val="0"/>
    <w:qFormat/>
    <w:pPr>
      <w:ind w:left="-6" w:hanging="99"/>
      <w:jc w:val="left"/>
    </w:pPr>
    <w:rPr>
      <w:rFonts w:ascii="宋体"/>
      <w:b/>
    </w:rPr>
  </w:style>
  <w:style w:type="paragraph" w:styleId="1337" w:customStyle="1">
    <w:name w:val="_Style 101"/>
    <w:basedOn w:val="886"/>
    <w:next w:val="886"/>
    <w:uiPriority w:val="39"/>
    <w:unhideWhenUsed/>
    <w:qFormat/>
    <w:pPr>
      <w:ind w:left="420"/>
    </w:pPr>
    <w:rPr>
      <w:rFonts w:ascii="Calibri" w:hAnsi="Calibri"/>
      <w:szCs w:val="22"/>
    </w:rPr>
  </w:style>
  <w:style w:type="paragraph" w:styleId="1338" w:customStyle="1">
    <w:name w:val="Heading21"/>
    <w:basedOn w:val="886"/>
    <w:next w:val="886"/>
    <w:uiPriority w:val="0"/>
    <w:qFormat/>
    <w:pPr>
      <w:jc w:val="left"/>
      <w:keepLines/>
      <w:keepNext/>
      <w:spacing w:before="260" w:after="260" w:line="416" w:lineRule="auto"/>
    </w:pPr>
    <w:rPr>
      <w:rFonts w:ascii="Calibri Light" w:hAnsi="Calibri Light"/>
      <w:b/>
      <w:bCs/>
      <w:sz w:val="24"/>
      <w:szCs w:val="32"/>
    </w:rPr>
  </w:style>
  <w:style w:type="paragraph" w:styleId="1339" w:customStyle="1">
    <w:name w:val="样式"/>
    <w:uiPriority w:val="0"/>
    <w:qFormat/>
    <w:pPr>
      <w:widowControl w:val="off"/>
    </w:pPr>
    <w:rPr>
      <w:rFonts w:hint="default" w:ascii="宋体" w:hAnsi="宋体" w:eastAsia="宋体" w:cs="宋体"/>
      <w:sz w:val="24"/>
      <w:szCs w:val="24"/>
      <w:lang w:val="en-US" w:eastAsia="zh-CN" w:bidi="ar-SA"/>
    </w:rPr>
  </w:style>
  <w:style w:type="paragraph" w:styleId="1340" w:customStyle="1">
    <w:name w:val="投标文件正文"/>
    <w:basedOn w:val="886"/>
    <w:uiPriority w:val="0"/>
    <w:qFormat/>
    <w:pPr>
      <w:ind w:firstLine="200"/>
      <w:spacing w:before="40" w:after="40" w:line="400" w:lineRule="exact"/>
    </w:pPr>
    <w:rPr>
      <w:sz w:val="24"/>
    </w:rPr>
  </w:style>
  <w:style w:type="paragraph" w:styleId="1341" w:customStyle="1">
    <w:name w:val="TOC 标题2"/>
    <w:basedOn w:val="1262"/>
    <w:next w:val="886"/>
    <w:uiPriority w:val="39"/>
    <w:qFormat/>
    <w:pPr>
      <w:jc w:val="left"/>
      <w:spacing w:before="480" w:line="276" w:lineRule="auto"/>
      <w:widowControl/>
      <w:outlineLvl w:val="9"/>
    </w:pPr>
    <w:rPr>
      <w:rFonts w:ascii="Cambria" w:hAnsi="Cambria" w:eastAsia="宋体"/>
      <w:color w:val="365f91"/>
      <w:sz w:val="28"/>
      <w:szCs w:val="28"/>
    </w:rPr>
  </w:style>
  <w:style w:type="paragraph" w:styleId="1342" w:customStyle="1">
    <w:name w:val="NormalIndent1"/>
    <w:basedOn w:val="886"/>
    <w:uiPriority w:val="0"/>
    <w:qFormat/>
    <w:pPr>
      <w:ind w:firstLine="420"/>
    </w:pPr>
    <w:rPr>
      <w:szCs w:val="20"/>
    </w:rPr>
  </w:style>
  <w:style w:type="paragraph" w:styleId="1343" w:customStyle="1">
    <w:name w:val="标题 112"/>
    <w:basedOn w:val="1005"/>
    <w:next w:val="1005"/>
    <w:uiPriority w:val="0"/>
    <w:qFormat/>
    <w:pPr>
      <w:jc w:val="center"/>
      <w:keepLines/>
      <w:keepNext/>
      <w:spacing w:line="578" w:lineRule="auto"/>
      <w:outlineLvl w:val="0"/>
    </w:pPr>
    <w:rPr>
      <w:rFonts w:eastAsia="新宋体"/>
      <w:b/>
      <w:bCs/>
      <w:sz w:val="30"/>
      <w:szCs w:val="44"/>
    </w:rPr>
  </w:style>
  <w:style w:type="paragraph" w:styleId="1344" w:customStyle="1">
    <w:name w:val="首行缩进"/>
    <w:basedOn w:val="886"/>
    <w:uiPriority w:val="0"/>
    <w:qFormat/>
    <w:pPr>
      <w:ind w:firstLine="480"/>
    </w:pPr>
    <w:rPr>
      <w:szCs w:val="20"/>
      <w:lang w:val="zh-CN"/>
    </w:rPr>
  </w:style>
  <w:style w:type="paragraph" w:styleId="1345" w:customStyle="1">
    <w:name w:val="Other|1"/>
    <w:basedOn w:val="886"/>
    <w:uiPriority w:val="0"/>
    <w:qFormat/>
    <w:pPr>
      <w:ind w:firstLine="400"/>
      <w:spacing w:line="418" w:lineRule="auto"/>
    </w:pPr>
    <w:rPr>
      <w:rFonts w:ascii="宋体" w:hAnsi="宋体" w:cs="宋体"/>
      <w:sz w:val="30"/>
      <w:szCs w:val="30"/>
      <w:lang w:val="zh-TW" w:eastAsia="zh-TW" w:bidi="zh-TW"/>
    </w:rPr>
  </w:style>
  <w:style w:type="paragraph" w:styleId="1346" w:customStyle="1">
    <w:name w:val="BodyTextIndent1"/>
    <w:basedOn w:val="886"/>
    <w:uiPriority w:val="0"/>
    <w:qFormat/>
    <w:pPr>
      <w:ind w:left="420"/>
      <w:spacing w:after="120"/>
    </w:pPr>
    <w:rPr>
      <w:sz w:val="28"/>
      <w:szCs w:val="20"/>
    </w:rPr>
  </w:style>
  <w:style w:type="paragraph" w:styleId="13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48" w:customStyle="1">
    <w:name w:val="p0"/>
    <w:basedOn w:val="997"/>
    <w:uiPriority w:val="0"/>
    <w:qFormat/>
    <w:rPr>
      <w:szCs w:val="21"/>
    </w:rPr>
  </w:style>
  <w:style w:type="paragraph" w:styleId="134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350" w:customStyle="1">
    <w:name w:val="one-p"/>
    <w:basedOn w:val="886"/>
    <w:uiPriority w:val="0"/>
    <w:qFormat/>
    <w:pPr>
      <w:jc w:val="left"/>
      <w:spacing w:before="100" w:beforeAutospacing="1" w:after="100" w:afterAutospacing="1"/>
      <w:widowControl/>
    </w:pPr>
    <w:rPr>
      <w:rFonts w:ascii="宋体" w:hAnsi="宋体" w:cs="宋体"/>
      <w:sz w:val="24"/>
    </w:rPr>
  </w:style>
  <w:style w:type="paragraph" w:styleId="1351" w:customStyle="1">
    <w:name w:val="列出段落1"/>
    <w:basedOn w:val="886"/>
    <w:uiPriority w:val="0"/>
    <w:qFormat/>
    <w:pPr>
      <w:ind w:firstLine="420"/>
    </w:pPr>
    <w:rPr>
      <w:rFonts w:ascii="Calibri" w:hAnsi="Calibri"/>
    </w:rPr>
  </w:style>
  <w:style w:type="table" w:styleId="1352" w:customStyle="1">
    <w:name w:val="网格型11"/>
    <w:basedOn w:val="1275"/>
    <w:uiPriority w:val="99"/>
    <w:qFormat/>
    <w:pPr>
      <w:jc w:val="both"/>
      <w:widowControl w:val="off"/>
    </w:pPr>
    <w:tblPr/>
  </w:style>
  <w:style w:type="table" w:styleId="1353" w:customStyle="1">
    <w:name w:val="网格型1"/>
    <w:basedOn w:val="1275"/>
    <w:uiPriority w:val="59"/>
    <w:qFormat/>
    <w:pPr>
      <w:jc w:val="both"/>
      <w:widowControl w:val="off"/>
    </w:pPr>
    <w:tblPr/>
  </w:style>
  <w:style w:type="table" w:styleId="1354" w:customStyle="1">
    <w:name w:val="Table Normal_0"/>
    <w:uiPriority w:val="2"/>
    <w:unhideWhenUsed/>
    <w:qFormat/>
    <w:rPr>
      <w:lang w:val="en-US" w:eastAsia="zh-CN" w:bidi="ar-SA"/>
    </w:rPr>
    <w:tblPr/>
  </w:style>
  <w:style w:type="paragraph" w:styleId="1355" w:customStyle="1">
    <w:name w:val="Table Paragraph"/>
    <w:basedOn w:val="886"/>
    <w:uiPriority w:val="1"/>
    <w:qFormat/>
    <w:pPr>
      <w:ind w:left="108"/>
    </w:pPr>
  </w:style>
  <w:style w:type="paragraph" w:styleId="1356" w:customStyle="1">
    <w:name w:val="纯文本2"/>
    <w:basedOn w:val="886"/>
    <w:uiPriority w:val="0"/>
    <w:qFormat/>
    <w:rPr>
      <w:rFonts w:ascii="宋体" w:hAnsi="Courier New"/>
    </w:rPr>
  </w:style>
  <w:style w:type="paragraph" w:styleId="1357" w:customStyle="1">
    <w:name w:val="目录 1111"/>
    <w:basedOn w:val="886"/>
    <w:next w:val="886"/>
    <w:uiPriority w:val="39"/>
    <w:unhideWhenUsed/>
    <w:qFormat/>
    <w:pPr>
      <w:jc w:val="left"/>
      <w:spacing w:after="100" w:line="259" w:lineRule="auto"/>
      <w:widowControl/>
    </w:pPr>
    <w:rPr>
      <w:rFonts w:ascii="Calibri" w:hAnsi="Calibri"/>
      <w:sz w:val="22"/>
      <w:szCs w:val="22"/>
    </w:rPr>
  </w:style>
  <w:style w:type="paragraph" w:styleId="1358" w:customStyle="1">
    <w:name w:val="qowt-stl-正文"/>
    <w:basedOn w:val="886"/>
    <w:uiPriority w:val="0"/>
    <w:qFormat/>
    <w:pPr>
      <w:spacing w:before="100" w:beforeAutospacing="1" w:after="100" w:afterAutospacing="1"/>
    </w:pPr>
    <w:rPr>
      <w:rFonts w:ascii="宋体" w:hAnsi="宋体" w:cs="宋体"/>
      <w:sz w:val="24"/>
    </w:rPr>
  </w:style>
  <w:style w:type="paragraph" w:styleId="1359" w:customStyle="1">
    <w:name w:val="BodyText1I1"/>
    <w:basedOn w:val="1360"/>
    <w:next w:val="997"/>
    <w:uiPriority w:val="0"/>
    <w:qFormat/>
    <w:pPr>
      <w:ind w:firstLine="420"/>
    </w:pPr>
  </w:style>
  <w:style w:type="paragraph" w:styleId="1360" w:customStyle="1">
    <w:name w:val="BodyText1"/>
    <w:basedOn w:val="997"/>
    <w:next w:val="997"/>
    <w:uiPriority w:val="0"/>
    <w:qFormat/>
    <w:pPr>
      <w:spacing w:after="120"/>
    </w:pPr>
  </w:style>
  <w:style w:type="paragraph" w:styleId="1361" w:customStyle="1">
    <w:name w:val="无间隔1"/>
    <w:uiPriority w:val="0"/>
    <w:qFormat/>
    <w:rPr>
      <w:rFonts w:hint="default" w:ascii="Times New Roman" w:hAnsi="Times New Roman" w:eastAsia="宋体" w:cs="Times New Roman"/>
      <w:sz w:val="22"/>
      <w:szCs w:val="22"/>
      <w:lang w:val="en-US" w:eastAsia="zh-CN" w:bidi="ar-SA"/>
    </w:rPr>
  </w:style>
  <w:style w:type="paragraph" w:styleId="1362" w:customStyle="1">
    <w:name w:val="目录 1112"/>
    <w:basedOn w:val="886"/>
    <w:next w:val="886"/>
    <w:uiPriority w:val="39"/>
    <w:qFormat/>
  </w:style>
  <w:style w:type="paragraph" w:styleId="136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6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65" w:customStyle="1">
    <w:name w:val="文本块12"/>
    <w:next w:val="886"/>
    <w:uiPriority w:val="0"/>
    <w:qFormat/>
    <w:pPr>
      <w:ind w:left="256" w:right="6" w:firstLine="624"/>
    </w:pPr>
    <w:rPr>
      <w:rFonts w:hint="default" w:ascii="Times New Roman" w:hAnsi="Times New Roman" w:eastAsia="仿宋" w:cs="Times New Roman"/>
      <w:sz w:val="28"/>
      <w:lang w:val="en-US" w:eastAsia="zh-CN" w:bidi="ar-SA"/>
    </w:rPr>
  </w:style>
  <w:style w:type="paragraph" w:styleId="1366" w:customStyle="1">
    <w:name w:val="文本块21"/>
    <w:basedOn w:val="886"/>
    <w:uiPriority w:val="6"/>
    <w:qFormat/>
    <w:pPr>
      <w:ind w:left="420" w:right="33"/>
      <w:jc w:val="left"/>
    </w:pPr>
    <w:rPr>
      <w:sz w:val="24"/>
      <w:szCs w:val="20"/>
    </w:rPr>
  </w:style>
  <w:style w:type="character" w:styleId="1367" w:customStyle="1">
    <w:name w:val="NormalCharacter"/>
    <w:link w:val="1005"/>
    <w:uiPriority w:val="0"/>
    <w:semiHidden/>
    <w:qFormat/>
  </w:style>
  <w:style w:type="paragraph" w:styleId="1368" w:customStyle="1">
    <w:name w:val="_HT_正文"/>
    <w:basedOn w:val="886"/>
    <w:uiPriority w:val="0"/>
    <w:qFormat/>
    <w:pPr>
      <w:ind w:firstLine="200"/>
      <w:spacing w:line="360" w:lineRule="auto"/>
    </w:pPr>
    <w:rPr>
      <w:sz w:val="24"/>
    </w:rPr>
  </w:style>
  <w:style w:type="numbering" w:styleId="1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U</dc:creator>
  <cp:lastModifiedBy>江苏云谷工程咨询有限公司业务岗</cp:lastModifiedBy>
  <cp:revision>12</cp:revision>
  <dcterms:created xsi:type="dcterms:W3CDTF">2025-06-18T08:00:00Z</dcterms:created>
  <dcterms:modified xsi:type="dcterms:W3CDTF">2025-12-01T03:32:17Z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eyJoZGlkIjoiMjFhN2M5MmIyZTVlY2IxOWI4YzJjMjYzNzUxZjg2NTMiLCJ1c2VySWQiOiI5MzIxOTY5MzIifQ==</vt:lpwstr>
  </property>
  <property fmtid="{D5CDD505-2E9C-101B-9397-08002B2CF9AE}" pid="3" name="KSOProductBuildVer">
    <vt:lpwstr>2052-12.1.0.23125</vt:lpwstr>
  </property>
  <property fmtid="{D5CDD505-2E9C-101B-9397-08002B2CF9AE}" pid="4" name="ICV">
    <vt:lpwstr>51EAA4675FF040E68BDB065A4C7D9180_12</vt:lpwstr>
  </property>
</Properties>
</file>